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0D92" w:rsidRPr="00E40D92" w:rsidRDefault="0054174B">
      <w:pPr>
        <w:rPr>
          <w:rFonts w:ascii="Arial" w:hAnsi="Arial" w:cs="Arial"/>
        </w:rPr>
      </w:pPr>
      <w:r w:rsidRPr="00E40D92">
        <w:rPr>
          <w:rFonts w:ascii="Arial" w:hAnsi="Arial" w:cs="Arial"/>
        </w:rPr>
        <w:t>Renewable Energy and</w:t>
      </w:r>
      <w:r w:rsidR="00E40D92" w:rsidRPr="00E40D92">
        <w:rPr>
          <w:rFonts w:ascii="Arial" w:hAnsi="Arial" w:cs="Arial"/>
        </w:rPr>
        <w:t xml:space="preserve"> Sustainable Energy Transitions/4</w:t>
      </w:r>
    </w:p>
    <w:p w:rsidR="0054174B" w:rsidRPr="00E40D92" w:rsidRDefault="0054174B">
      <w:pPr>
        <w:rPr>
          <w:rFonts w:ascii="Arial" w:hAnsi="Arial" w:cs="Arial"/>
          <w:b/>
        </w:rPr>
      </w:pPr>
      <w:r w:rsidRPr="00E40D92">
        <w:rPr>
          <w:rFonts w:ascii="Arial" w:hAnsi="Arial" w:cs="Arial"/>
          <w:b/>
        </w:rPr>
        <w:t>Resolving Clean Energy Transition Disputes:</w:t>
      </w:r>
      <w:r w:rsidRPr="00E40D92">
        <w:rPr>
          <w:rFonts w:ascii="Arial" w:hAnsi="Arial" w:cs="Arial"/>
          <w:b/>
        </w:rPr>
        <w:t xml:space="preserve"> Alternative Dispute Resolution</w:t>
      </w:r>
      <w:r w:rsidRPr="00E40D92">
        <w:rPr>
          <w:rFonts w:ascii="Arial" w:hAnsi="Arial" w:cs="Arial"/>
          <w:b/>
        </w:rPr>
        <w:t xml:space="preserve"> and the Architecture of Multi-Tiered Dispute Resolution Clauses</w:t>
      </w:r>
    </w:p>
    <w:p w:rsidR="00A1276E" w:rsidRPr="00E40D92" w:rsidRDefault="00A1276E">
      <w:pPr>
        <w:rPr>
          <w:rFonts w:ascii="Arial" w:hAnsi="Arial" w:cs="Arial"/>
        </w:rPr>
      </w:pPr>
      <w:r w:rsidRPr="00E40D92">
        <w:rPr>
          <w:rFonts w:ascii="Arial" w:hAnsi="Arial" w:cs="Arial"/>
          <w:b/>
        </w:rPr>
        <w:t>Authors:</w:t>
      </w:r>
      <w:r w:rsidRPr="00E40D92">
        <w:rPr>
          <w:rFonts w:ascii="Arial" w:hAnsi="Arial" w:cs="Arial"/>
        </w:rPr>
        <w:t xml:space="preserve"> Godliphas Barasa</w:t>
      </w:r>
      <w:r w:rsidRPr="00E40D92">
        <w:rPr>
          <w:rFonts w:ascii="Arial" w:hAnsi="Arial" w:cs="Arial"/>
          <w:vertAlign w:val="superscript"/>
        </w:rPr>
        <w:t>1</w:t>
      </w:r>
      <w:r w:rsidRPr="00E40D92">
        <w:rPr>
          <w:rFonts w:ascii="Arial" w:hAnsi="Arial" w:cs="Arial"/>
        </w:rPr>
        <w:t xml:space="preserve">, </w:t>
      </w:r>
    </w:p>
    <w:p w:rsidR="00A1276E" w:rsidRPr="00E40D92" w:rsidRDefault="00A1276E">
      <w:pPr>
        <w:rPr>
          <w:rFonts w:ascii="Arial" w:hAnsi="Arial" w:cs="Arial"/>
        </w:rPr>
      </w:pPr>
      <w:r w:rsidRPr="00E40D92">
        <w:rPr>
          <w:rFonts w:ascii="Arial" w:hAnsi="Arial" w:cs="Arial"/>
          <w:vertAlign w:val="superscript"/>
        </w:rPr>
        <w:t>1</w:t>
      </w:r>
      <w:r w:rsidRPr="00E40D92">
        <w:rPr>
          <w:rFonts w:ascii="Arial" w:hAnsi="Arial" w:cs="Arial"/>
        </w:rPr>
        <w:t>Nairobi Centre for International Arbitration (NCIA)</w:t>
      </w:r>
    </w:p>
    <w:p w:rsidR="00A1276E" w:rsidRPr="00E40D92" w:rsidRDefault="00A1276E" w:rsidP="009B4C95">
      <w:pPr>
        <w:jc w:val="both"/>
        <w:rPr>
          <w:rFonts w:ascii="Arial" w:hAnsi="Arial" w:cs="Arial"/>
        </w:rPr>
      </w:pPr>
      <w:r w:rsidRPr="00E40D92">
        <w:rPr>
          <w:rFonts w:ascii="Arial" w:hAnsi="Arial" w:cs="Arial"/>
        </w:rPr>
        <w:t xml:space="preserve">The transition to renewable energy requires intensive capital investment governed by tightly coupled, interdependent contracts. In this high-stakes environment, procedural delays, cash-flow interruptions, and binary judicial remedies can swiftly push capital-intensive projects toward insolvency. Consequently, Multi-Tiered Dispute Resolution Clauses (MDRCs) have emerged as the premier governance mechanism to mitigate project-finance and delivery risks. However, defective drafting frequently transforms these provisions into procedural minefields marked by unenforceability, statute-of-limitations traps, and jurisdictional stalemates. This paper establishes an analytical framework for designing, drafting, and enforcing MDRCs in clean energy contracts, examining the legal standards required to structure negotiation and mediation as binding conditions precedent across diverse jurisdictions while formulating </w:t>
      </w:r>
      <w:bookmarkStart w:id="0" w:name="_GoBack"/>
      <w:bookmarkEnd w:id="0"/>
      <w:r w:rsidRPr="00E40D92">
        <w:rPr>
          <w:rFonts w:ascii="Arial" w:hAnsi="Arial" w:cs="Arial"/>
        </w:rPr>
        <w:t>an adaptable, sector-specific model clause.</w:t>
      </w:r>
    </w:p>
    <w:sectPr w:rsidR="00A1276E" w:rsidRPr="00E40D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174B"/>
    <w:rsid w:val="0054174B"/>
    <w:rsid w:val="009B4C95"/>
    <w:rsid w:val="00A1276E"/>
    <w:rsid w:val="00D43A58"/>
    <w:rsid w:val="00E40D92"/>
    <w:rsid w:val="00F345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DE230"/>
  <w15:chartTrackingRefBased/>
  <w15:docId w15:val="{3CC4306A-451A-491A-87E9-39A90B565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50</TotalTime>
  <Pages>1</Pages>
  <Words>184</Words>
  <Characters>1050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training ADR</dc:creator>
  <cp:keywords/>
  <dc:description/>
  <cp:lastModifiedBy>training ADR</cp:lastModifiedBy>
  <cp:revision>2</cp:revision>
  <dcterms:created xsi:type="dcterms:W3CDTF">2026-10-13T11:13:00Z</dcterms:created>
  <dcterms:modified xsi:type="dcterms:W3CDTF">2026-10-13T12:09:00Z</dcterms:modified>
</cp:coreProperties>
</file>