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B8EEA8" w14:textId="77777777" w:rsidR="00C667AC" w:rsidRDefault="00095A8A">
      <w:pPr>
        <w:rPr>
          <w:rFonts w:ascii="Times New Roman" w:hAnsi="Times New Roman" w:cs="Times New Roman"/>
          <w:b/>
          <w:sz w:val="24"/>
          <w:szCs w:val="24"/>
        </w:rPr>
      </w:pPr>
      <w:r w:rsidRPr="00095A8A">
        <w:rPr>
          <w:rFonts w:ascii="Times New Roman" w:hAnsi="Times New Roman" w:cs="Times New Roman"/>
          <w:b/>
          <w:sz w:val="24"/>
          <w:szCs w:val="24"/>
        </w:rPr>
        <w:t>Development of a Circular Economy Model for The Sustainable Management of End-of-Life Photovoltaic Modules in Kenya.</w:t>
      </w:r>
    </w:p>
    <w:p w14:paraId="29CE7F93" w14:textId="77777777" w:rsidR="00B51BC2" w:rsidRDefault="00B51BC2">
      <w:pPr>
        <w:rPr>
          <w:rFonts w:ascii="Times New Roman" w:hAnsi="Times New Roman" w:cs="Times New Roman"/>
          <w:b/>
          <w:sz w:val="24"/>
          <w:szCs w:val="24"/>
        </w:rPr>
      </w:pPr>
    </w:p>
    <w:p w14:paraId="4093C13E" w14:textId="76E06047" w:rsidR="00580132" w:rsidRDefault="00580132">
      <w:pPr>
        <w:rPr>
          <w:rFonts w:ascii="Times New Roman" w:hAnsi="Times New Roman" w:cs="Times New Roman"/>
          <w:bCs/>
          <w:sz w:val="24"/>
          <w:szCs w:val="24"/>
          <w:vertAlign w:val="superscript"/>
        </w:rPr>
      </w:pPr>
      <w:r w:rsidRPr="00392D2C">
        <w:rPr>
          <w:rFonts w:ascii="Times New Roman" w:hAnsi="Times New Roman" w:cs="Times New Roman"/>
          <w:bCs/>
          <w:sz w:val="24"/>
          <w:szCs w:val="24"/>
        </w:rPr>
        <w:t>Ka</w:t>
      </w:r>
      <w:r>
        <w:rPr>
          <w:rFonts w:ascii="Times New Roman" w:hAnsi="Times New Roman" w:cs="Times New Roman"/>
          <w:bCs/>
          <w:sz w:val="24"/>
          <w:szCs w:val="24"/>
        </w:rPr>
        <w:t>lamazoo Kitheka Ndomboi</w:t>
      </w:r>
      <w:r>
        <w:rPr>
          <w:rFonts w:ascii="Times New Roman" w:hAnsi="Times New Roman" w:cs="Times New Roman"/>
          <w:bCs/>
          <w:sz w:val="24"/>
          <w:szCs w:val="24"/>
          <w:vertAlign w:val="superscript"/>
        </w:rPr>
        <w:t>1 *,</w:t>
      </w:r>
      <w:r>
        <w:rPr>
          <w:rFonts w:ascii="Times New Roman" w:hAnsi="Times New Roman" w:cs="Times New Roman"/>
          <w:bCs/>
          <w:sz w:val="24"/>
          <w:szCs w:val="24"/>
          <w:vertAlign w:val="subscript"/>
        </w:rPr>
        <w:t xml:space="preserve"> </w:t>
      </w:r>
      <w:r>
        <w:rPr>
          <w:rFonts w:ascii="Times New Roman" w:hAnsi="Times New Roman" w:cs="Times New Roman"/>
          <w:bCs/>
          <w:sz w:val="24"/>
          <w:szCs w:val="24"/>
        </w:rPr>
        <w:t>Alex Magembe Marucha</w:t>
      </w:r>
      <w:r>
        <w:rPr>
          <w:rFonts w:ascii="Times New Roman" w:hAnsi="Times New Roman" w:cs="Times New Roman"/>
          <w:bCs/>
          <w:sz w:val="24"/>
          <w:szCs w:val="24"/>
          <w:vertAlign w:val="superscript"/>
        </w:rPr>
        <w:t>2,</w:t>
      </w:r>
      <w:r>
        <w:rPr>
          <w:rFonts w:ascii="Times New Roman" w:hAnsi="Times New Roman" w:cs="Times New Roman"/>
          <w:bCs/>
          <w:sz w:val="24"/>
          <w:szCs w:val="24"/>
        </w:rPr>
        <w:t xml:space="preserve"> David Wafula Wekesa</w:t>
      </w:r>
      <w:r>
        <w:rPr>
          <w:rFonts w:ascii="Times New Roman" w:hAnsi="Times New Roman" w:cs="Times New Roman"/>
          <w:bCs/>
          <w:sz w:val="24"/>
          <w:szCs w:val="24"/>
          <w:vertAlign w:val="superscript"/>
        </w:rPr>
        <w:t>3</w:t>
      </w:r>
    </w:p>
    <w:p w14:paraId="05B80A8B" w14:textId="77777777" w:rsidR="00580132" w:rsidRDefault="00580132">
      <w:pPr>
        <w:rPr>
          <w:rFonts w:ascii="Times New Roman" w:hAnsi="Times New Roman" w:cs="Times New Roman"/>
          <w:bCs/>
          <w:sz w:val="24"/>
          <w:szCs w:val="24"/>
          <w:vertAlign w:val="superscript"/>
        </w:rPr>
      </w:pPr>
    </w:p>
    <w:p w14:paraId="72010450" w14:textId="3865DC5F" w:rsidR="00B51BC2" w:rsidRDefault="00580132">
      <w:pPr>
        <w:rPr>
          <w:rFonts w:ascii="Times New Roman" w:hAnsi="Times New Roman" w:cs="Times New Roman"/>
          <w:sz w:val="24"/>
          <w:szCs w:val="24"/>
        </w:rPr>
      </w:pPr>
      <w:r>
        <w:rPr>
          <w:rFonts w:ascii="Times New Roman" w:hAnsi="Times New Roman" w:cs="Times New Roman"/>
          <w:bCs/>
          <w:sz w:val="24"/>
          <w:szCs w:val="24"/>
          <w:vertAlign w:val="superscript"/>
        </w:rPr>
        <w:t>1</w:t>
      </w:r>
      <w:r w:rsidR="00B51BC2" w:rsidRPr="00B51BC2">
        <w:rPr>
          <w:rFonts w:ascii="Times New Roman" w:hAnsi="Times New Roman" w:cs="Times New Roman"/>
          <w:sz w:val="24"/>
          <w:szCs w:val="24"/>
        </w:rPr>
        <w:t>Faculty of Science and Technology, Multimedia University of Kenya</w:t>
      </w:r>
      <w:r>
        <w:rPr>
          <w:rFonts w:ascii="Times New Roman" w:hAnsi="Times New Roman" w:cs="Times New Roman"/>
          <w:sz w:val="24"/>
          <w:szCs w:val="24"/>
        </w:rPr>
        <w:t xml:space="preserve">, </w:t>
      </w:r>
      <w:hyperlink r:id="rId8" w:history="1">
        <w:r w:rsidRPr="00C10116">
          <w:rPr>
            <w:rStyle w:val="Hyperlink"/>
            <w:rFonts w:ascii="Times New Roman" w:hAnsi="Times New Roman" w:cs="Times New Roman"/>
            <w:sz w:val="24"/>
            <w:szCs w:val="24"/>
          </w:rPr>
          <w:t>kalamazookitheka38@gmail.com</w:t>
        </w:r>
      </w:hyperlink>
    </w:p>
    <w:p w14:paraId="40F47284" w14:textId="2DCF3397" w:rsidR="00926125" w:rsidRDefault="00583FE4">
      <w:r>
        <w:rPr>
          <w:rFonts w:ascii="Times New Roman" w:hAnsi="Times New Roman" w:cs="Times New Roman"/>
          <w:sz w:val="24"/>
          <w:szCs w:val="24"/>
          <w:vertAlign w:val="superscript"/>
        </w:rPr>
        <w:t>2</w:t>
      </w:r>
      <w:r w:rsidR="00926125">
        <w:rPr>
          <w:rFonts w:ascii="Times New Roman" w:hAnsi="Times New Roman" w:cs="Times New Roman"/>
          <w:sz w:val="24"/>
          <w:szCs w:val="24"/>
        </w:rPr>
        <w:t>National Institute for Optics and Lasers</w:t>
      </w:r>
      <w:r>
        <w:rPr>
          <w:rFonts w:ascii="Times New Roman" w:hAnsi="Times New Roman" w:cs="Times New Roman"/>
          <w:sz w:val="24"/>
          <w:szCs w:val="24"/>
        </w:rPr>
        <w:t>,</w:t>
      </w:r>
      <w:r w:rsidRPr="00583FE4">
        <w:rPr>
          <w:rFonts w:ascii="Times New Roman" w:hAnsi="Times New Roman" w:cs="Times New Roman"/>
          <w:bCs/>
          <w:sz w:val="24"/>
          <w:szCs w:val="24"/>
        </w:rPr>
        <w:t xml:space="preserve"> </w:t>
      </w:r>
      <w:r>
        <w:rPr>
          <w:rFonts w:ascii="Times New Roman" w:hAnsi="Times New Roman" w:cs="Times New Roman"/>
          <w:bCs/>
          <w:sz w:val="24"/>
          <w:szCs w:val="24"/>
        </w:rPr>
        <w:t xml:space="preserve">Multimedia University of Kenya, </w:t>
      </w:r>
      <w:hyperlink r:id="rId9" w:history="1">
        <w:r w:rsidRPr="00B56695">
          <w:rPr>
            <w:rStyle w:val="Hyperlink"/>
            <w:rFonts w:ascii="Times New Roman" w:hAnsi="Times New Roman" w:cs="Times New Roman"/>
            <w:sz w:val="24"/>
            <w:szCs w:val="24"/>
          </w:rPr>
          <w:t>amarucha@mmu.ac.ke</w:t>
        </w:r>
      </w:hyperlink>
      <w:r>
        <w:t>,</w:t>
      </w:r>
    </w:p>
    <w:p w14:paraId="3C042348" w14:textId="6AB43D90" w:rsidR="00583FE4" w:rsidRDefault="00583FE4" w:rsidP="00583FE4">
      <w:pPr>
        <w:rPr>
          <w:rFonts w:ascii="Times New Roman" w:hAnsi="Times New Roman" w:cs="Times New Roman"/>
          <w:sz w:val="24"/>
          <w:szCs w:val="24"/>
        </w:rPr>
      </w:pPr>
      <w:r>
        <w:rPr>
          <w:rFonts w:ascii="Times New Roman" w:hAnsi="Times New Roman" w:cs="Times New Roman"/>
          <w:sz w:val="24"/>
          <w:szCs w:val="24"/>
          <w:vertAlign w:val="superscript"/>
        </w:rPr>
        <w:t>3</w:t>
      </w:r>
      <w:r>
        <w:rPr>
          <w:rFonts w:ascii="Times New Roman" w:hAnsi="Times New Roman" w:cs="Times New Roman"/>
          <w:sz w:val="24"/>
          <w:szCs w:val="24"/>
        </w:rPr>
        <w:t xml:space="preserve">Department of Physics, Multimedia University of Kenya, </w:t>
      </w:r>
      <w:hyperlink r:id="rId10" w:history="1">
        <w:r w:rsidRPr="00C10116">
          <w:rPr>
            <w:rStyle w:val="Hyperlink"/>
            <w:rFonts w:ascii="Times New Roman" w:hAnsi="Times New Roman" w:cs="Times New Roman"/>
            <w:sz w:val="24"/>
            <w:szCs w:val="24"/>
          </w:rPr>
          <w:t>dwekesa@mmu.ac.ke</w:t>
        </w:r>
      </w:hyperlink>
    </w:p>
    <w:p w14:paraId="395CE684" w14:textId="77777777" w:rsidR="00583FE4" w:rsidRPr="00926125" w:rsidRDefault="00583FE4">
      <w:pPr>
        <w:rPr>
          <w:rFonts w:ascii="Times New Roman" w:hAnsi="Times New Roman" w:cs="Times New Roman"/>
          <w:sz w:val="24"/>
          <w:szCs w:val="24"/>
        </w:rPr>
      </w:pPr>
    </w:p>
    <w:p w14:paraId="674B1184" w14:textId="77777777" w:rsidR="00E8145C" w:rsidRDefault="00E8145C">
      <w:pPr>
        <w:rPr>
          <w:rFonts w:ascii="Times New Roman" w:hAnsi="Times New Roman" w:cs="Times New Roman"/>
          <w:sz w:val="24"/>
          <w:szCs w:val="24"/>
        </w:rPr>
      </w:pPr>
    </w:p>
    <w:p w14:paraId="3F4A69D3" w14:textId="77777777" w:rsidR="00E8145C" w:rsidRDefault="00E8145C">
      <w:pPr>
        <w:rPr>
          <w:rFonts w:ascii="Times New Roman" w:hAnsi="Times New Roman" w:cs="Times New Roman"/>
          <w:sz w:val="24"/>
          <w:szCs w:val="24"/>
        </w:rPr>
      </w:pPr>
    </w:p>
    <w:p w14:paraId="0D37B05A" w14:textId="77777777" w:rsidR="00E8145C" w:rsidRDefault="00E8145C" w:rsidP="00AE2B3D">
      <w:pPr>
        <w:rPr>
          <w:rFonts w:ascii="Times New Roman" w:hAnsi="Times New Roman" w:cs="Times New Roman"/>
          <w:sz w:val="24"/>
          <w:szCs w:val="24"/>
        </w:rPr>
      </w:pPr>
    </w:p>
    <w:p w14:paraId="51630D25" w14:textId="77777777" w:rsidR="00D95328" w:rsidRDefault="00D95328" w:rsidP="00AE2B3D">
      <w:pPr>
        <w:rPr>
          <w:rFonts w:ascii="Times New Roman" w:hAnsi="Times New Roman" w:cs="Times New Roman"/>
          <w:sz w:val="24"/>
          <w:szCs w:val="24"/>
        </w:rPr>
      </w:pPr>
    </w:p>
    <w:p w14:paraId="68B1E457" w14:textId="77777777" w:rsidR="00D95328" w:rsidRDefault="00D95328" w:rsidP="00AE2B3D">
      <w:pPr>
        <w:rPr>
          <w:rFonts w:ascii="Times New Roman" w:hAnsi="Times New Roman" w:cs="Times New Roman"/>
          <w:sz w:val="24"/>
          <w:szCs w:val="24"/>
        </w:rPr>
      </w:pPr>
    </w:p>
    <w:p w14:paraId="7311813C" w14:textId="77777777" w:rsidR="00D95328" w:rsidRDefault="00D95328" w:rsidP="00AE2B3D">
      <w:pPr>
        <w:rPr>
          <w:rFonts w:ascii="Times New Roman" w:hAnsi="Times New Roman" w:cs="Times New Roman"/>
          <w:sz w:val="24"/>
          <w:szCs w:val="24"/>
        </w:rPr>
      </w:pPr>
    </w:p>
    <w:p w14:paraId="38047468" w14:textId="77777777" w:rsidR="00D95328" w:rsidRDefault="00D95328" w:rsidP="00AE2B3D">
      <w:pPr>
        <w:rPr>
          <w:rFonts w:ascii="Times New Roman" w:hAnsi="Times New Roman" w:cs="Times New Roman"/>
          <w:sz w:val="24"/>
          <w:szCs w:val="24"/>
        </w:rPr>
      </w:pPr>
    </w:p>
    <w:p w14:paraId="2C752112" w14:textId="77777777" w:rsidR="00E8145C" w:rsidRDefault="00E8145C" w:rsidP="00E8145C">
      <w:pPr>
        <w:rPr>
          <w:rFonts w:ascii="Times New Roman" w:hAnsi="Times New Roman" w:cs="Times New Roman"/>
          <w:b/>
          <w:sz w:val="24"/>
          <w:szCs w:val="24"/>
        </w:rPr>
      </w:pPr>
      <w:r w:rsidRPr="00E8145C">
        <w:rPr>
          <w:rFonts w:ascii="Times New Roman" w:hAnsi="Times New Roman" w:cs="Times New Roman"/>
          <w:b/>
          <w:sz w:val="24"/>
          <w:szCs w:val="24"/>
        </w:rPr>
        <w:t>Abstract</w:t>
      </w:r>
    </w:p>
    <w:p w14:paraId="2482881B" w14:textId="77777777" w:rsidR="00E8145C" w:rsidRDefault="00E8145C" w:rsidP="00E8145C">
      <w:pPr>
        <w:spacing w:line="480" w:lineRule="auto"/>
        <w:jc w:val="both"/>
        <w:rPr>
          <w:rFonts w:ascii="Times New Roman" w:hAnsi="Times New Roman" w:cs="Times New Roman"/>
          <w:sz w:val="24"/>
          <w:szCs w:val="24"/>
        </w:rPr>
      </w:pPr>
      <w:r w:rsidRPr="00E8145C">
        <w:rPr>
          <w:rFonts w:ascii="Times New Roman" w:hAnsi="Times New Roman" w:cs="Times New Roman"/>
          <w:sz w:val="24"/>
          <w:szCs w:val="24"/>
        </w:rPr>
        <w:t>Kenya’s solar photovoltaic sector is expanding rapidly, yet the country lacks an integrated framework for managing end-of-life PV modules with projected waste reaching 42,000 metric tonnes by 2050. The main objective of this study was to develop a circular economy model for the sustainable management of end-of-life solar photovoltaic modules in Kenya, with specific objec</w:t>
      </w:r>
      <w:r w:rsidR="0052431E">
        <w:rPr>
          <w:rFonts w:ascii="Times New Roman" w:hAnsi="Times New Roman" w:cs="Times New Roman"/>
          <w:sz w:val="24"/>
          <w:szCs w:val="24"/>
        </w:rPr>
        <w:t>tives to quantify CO</w:t>
      </w:r>
      <w:r w:rsidR="0052431E">
        <w:rPr>
          <w:rFonts w:ascii="Times New Roman" w:hAnsi="Times New Roman" w:cs="Times New Roman"/>
          <w:sz w:val="24"/>
          <w:szCs w:val="24"/>
          <w:vertAlign w:val="subscript"/>
        </w:rPr>
        <w:t>2</w:t>
      </w:r>
      <w:r w:rsidRPr="00E8145C">
        <w:rPr>
          <w:rFonts w:ascii="Times New Roman" w:hAnsi="Times New Roman" w:cs="Times New Roman"/>
          <w:sz w:val="24"/>
          <w:szCs w:val="24"/>
        </w:rPr>
        <w:t xml:space="preserve"> emissions across the lifecycle of solar PV modules</w:t>
      </w:r>
      <w:r w:rsidR="0052431E">
        <w:rPr>
          <w:rFonts w:ascii="Times New Roman" w:hAnsi="Times New Roman" w:cs="Times New Roman"/>
          <w:sz w:val="24"/>
          <w:szCs w:val="24"/>
        </w:rPr>
        <w:t>, to analyze the identified CO</w:t>
      </w:r>
      <w:r w:rsidR="0052431E">
        <w:rPr>
          <w:rFonts w:ascii="Times New Roman" w:hAnsi="Times New Roman" w:cs="Times New Roman"/>
          <w:sz w:val="24"/>
          <w:szCs w:val="24"/>
          <w:vertAlign w:val="subscript"/>
        </w:rPr>
        <w:t>2</w:t>
      </w:r>
      <w:r w:rsidRPr="00E8145C">
        <w:rPr>
          <w:rFonts w:ascii="Times New Roman" w:hAnsi="Times New Roman" w:cs="Times New Roman"/>
          <w:sz w:val="24"/>
          <w:szCs w:val="24"/>
        </w:rPr>
        <w:t xml:space="preserve"> emission profile through the lens of refuse, reduce, and rethink principles linking specific emission drivers to appropriate circular economy interventions, to model and simulate the performance and impacts of different circular economy strategies, and to evaluate the economic viability of the circular economy strategies across lifecycle management scenarios. The study </w:t>
      </w:r>
      <w:r w:rsidRPr="00E8145C">
        <w:rPr>
          <w:rFonts w:ascii="Times New Roman" w:hAnsi="Times New Roman" w:cs="Times New Roman"/>
          <w:sz w:val="24"/>
          <w:szCs w:val="24"/>
        </w:rPr>
        <w:lastRenderedPageBreak/>
        <w:t xml:space="preserve">employed a quantitative simulation design using a pragmatist research philosophy and deductive approach, with the target population comprising all monocrystalline silicon PV modules installed in Kenya expected to reach end-of-life between 2030 and 2050, and a purposive sampling technique was used to select a representative 650 Wp monocrystalline silicon module as the sample unit. Data </w:t>
      </w:r>
      <w:r w:rsidR="0052431E">
        <w:rPr>
          <w:rFonts w:ascii="Times New Roman" w:hAnsi="Times New Roman" w:cs="Times New Roman"/>
          <w:sz w:val="24"/>
          <w:szCs w:val="24"/>
        </w:rPr>
        <w:t>was obtained from lifecycle CO</w:t>
      </w:r>
      <w:r w:rsidR="0052431E">
        <w:rPr>
          <w:rFonts w:ascii="Times New Roman" w:hAnsi="Times New Roman" w:cs="Times New Roman"/>
          <w:sz w:val="24"/>
          <w:szCs w:val="24"/>
          <w:vertAlign w:val="subscript"/>
        </w:rPr>
        <w:t>2</w:t>
      </w:r>
      <w:r w:rsidRPr="00E8145C">
        <w:rPr>
          <w:rFonts w:ascii="Times New Roman" w:hAnsi="Times New Roman" w:cs="Times New Roman"/>
          <w:sz w:val="24"/>
          <w:szCs w:val="24"/>
        </w:rPr>
        <w:t xml:space="preserve"> emission values and circular economy intervention parameters derived from Objectives 1 and 2 of the study, and simulation was executed using R and RStudio through five distinct scenarios: Baseline (S0), Refuse (S1), Reduce (S2), Rethink (S3), and combined (S4), with economic viability assessed through net present value, benefit-cost ratio, and discounted payback period calculations. Major findings revealed that manufacturing accounts for 94.68% of li</w:t>
      </w:r>
      <w:r w:rsidR="0052431E">
        <w:rPr>
          <w:rFonts w:ascii="Times New Roman" w:hAnsi="Times New Roman" w:cs="Times New Roman"/>
          <w:sz w:val="24"/>
          <w:szCs w:val="24"/>
        </w:rPr>
        <w:t>fecycle emissions (222.30 Kg CO</w:t>
      </w:r>
      <w:r w:rsidR="0052431E">
        <w:rPr>
          <w:rFonts w:ascii="Times New Roman" w:hAnsi="Times New Roman" w:cs="Times New Roman"/>
          <w:sz w:val="24"/>
          <w:szCs w:val="24"/>
          <w:vertAlign w:val="subscript"/>
        </w:rPr>
        <w:t>2</w:t>
      </w:r>
      <w:r w:rsidRPr="00E8145C">
        <w:rPr>
          <w:rFonts w:ascii="Times New Roman" w:hAnsi="Times New Roman" w:cs="Times New Roman"/>
          <w:sz w:val="24"/>
          <w:szCs w:val="24"/>
        </w:rPr>
        <w:t xml:space="preserve"> –eq per module), the refuse principle achieves the highest single-strategy impact at 23.7% reduction, and the combined scenario delivers the greatest benefit with a 41.7% reduction (97.8 Kg saved per module) tran</w:t>
      </w:r>
      <w:r w:rsidR="0052431E">
        <w:rPr>
          <w:rFonts w:ascii="Times New Roman" w:hAnsi="Times New Roman" w:cs="Times New Roman"/>
          <w:sz w:val="24"/>
          <w:szCs w:val="24"/>
        </w:rPr>
        <w:t>slating to 342,449 tonnes of CO</w:t>
      </w:r>
      <w:r w:rsidR="0052431E">
        <w:rPr>
          <w:rFonts w:ascii="Times New Roman" w:hAnsi="Times New Roman" w:cs="Times New Roman"/>
          <w:sz w:val="24"/>
          <w:szCs w:val="24"/>
          <w:vertAlign w:val="subscript"/>
        </w:rPr>
        <w:t>2</w:t>
      </w:r>
      <w:r w:rsidRPr="00E8145C">
        <w:rPr>
          <w:rFonts w:ascii="Times New Roman" w:hAnsi="Times New Roman" w:cs="Times New Roman"/>
          <w:sz w:val="24"/>
          <w:szCs w:val="24"/>
        </w:rPr>
        <w:t xml:space="preserve"> avoided nationally by 2050, while combined scenario is also the most economically viable with a positive net present value of USD 34.74 per module, benefit-cost ratio of 2.25, and a discounted payback period of 3 years. The study concludes that Kenya can reduce embodied carbon of its solar expansion by over 40% through circular economy strategies, and recommends for the implementation of green procurement mandates and integration of PV modules into existing e-waste regulations, and long-term investment in local recycling infrastructure and full extended producer responsibility implementation.</w:t>
      </w:r>
    </w:p>
    <w:p w14:paraId="7170FEE4" w14:textId="753E05EC" w:rsidR="0052431E" w:rsidRPr="004C6DA1" w:rsidRDefault="004C6DA1" w:rsidP="00E8145C">
      <w:pPr>
        <w:spacing w:line="480" w:lineRule="auto"/>
        <w:jc w:val="both"/>
        <w:rPr>
          <w:rFonts w:ascii="Times New Roman" w:hAnsi="Times New Roman" w:cs="Times New Roman"/>
          <w:sz w:val="24"/>
          <w:szCs w:val="24"/>
          <w:vertAlign w:val="superscript"/>
        </w:rPr>
      </w:pPr>
      <w:r>
        <w:rPr>
          <w:rFonts w:ascii="Times New Roman" w:hAnsi="Times New Roman" w:cs="Times New Roman"/>
          <w:sz w:val="24"/>
          <w:szCs w:val="24"/>
        </w:rPr>
        <w:t>Keywords: Circular Economy, End-of-Life Management, Refuse-Reduce-Rethink Principles, Lifecycle CO</w:t>
      </w:r>
      <w:r>
        <w:rPr>
          <w:rFonts w:ascii="Times New Roman" w:hAnsi="Times New Roman" w:cs="Times New Roman"/>
          <w:sz w:val="24"/>
          <w:szCs w:val="24"/>
          <w:vertAlign w:val="subscript"/>
        </w:rPr>
        <w:t>2</w:t>
      </w:r>
      <w:r>
        <w:rPr>
          <w:rFonts w:ascii="Times New Roman" w:hAnsi="Times New Roman" w:cs="Times New Roman"/>
          <w:sz w:val="24"/>
          <w:szCs w:val="24"/>
          <w:vertAlign w:val="superscript"/>
        </w:rPr>
        <w:t xml:space="preserve"> </w:t>
      </w:r>
      <w:r>
        <w:rPr>
          <w:rFonts w:ascii="Times New Roman" w:hAnsi="Times New Roman" w:cs="Times New Roman"/>
          <w:sz w:val="24"/>
          <w:szCs w:val="24"/>
        </w:rPr>
        <w:t>emissions.</w:t>
      </w:r>
      <w:r>
        <w:rPr>
          <w:rFonts w:ascii="Times New Roman" w:hAnsi="Times New Roman" w:cs="Times New Roman"/>
          <w:sz w:val="24"/>
          <w:szCs w:val="24"/>
          <w:vertAlign w:val="superscript"/>
        </w:rPr>
        <w:t xml:space="preserve">     </w:t>
      </w:r>
    </w:p>
    <w:p w14:paraId="16EF5F0D" w14:textId="77777777" w:rsidR="00E8145C" w:rsidRPr="0052431E" w:rsidRDefault="00E8145C" w:rsidP="0052431E">
      <w:pPr>
        <w:pStyle w:val="ListParagraph"/>
        <w:numPr>
          <w:ilvl w:val="0"/>
          <w:numId w:val="2"/>
        </w:numPr>
        <w:spacing w:line="480" w:lineRule="auto"/>
        <w:ind w:left="360"/>
        <w:jc w:val="both"/>
        <w:rPr>
          <w:rFonts w:ascii="Times New Roman" w:hAnsi="Times New Roman" w:cs="Times New Roman"/>
          <w:b/>
          <w:sz w:val="24"/>
          <w:szCs w:val="24"/>
        </w:rPr>
      </w:pPr>
      <w:r w:rsidRPr="0052431E">
        <w:rPr>
          <w:rFonts w:ascii="Times New Roman" w:hAnsi="Times New Roman" w:cs="Times New Roman"/>
          <w:b/>
          <w:sz w:val="24"/>
          <w:szCs w:val="24"/>
        </w:rPr>
        <w:t xml:space="preserve">Introduction </w:t>
      </w:r>
    </w:p>
    <w:p w14:paraId="406F5853" w14:textId="77777777" w:rsidR="001B0B3A" w:rsidRPr="001B0B3A" w:rsidRDefault="001B0B3A" w:rsidP="001B0B3A">
      <w:pPr>
        <w:spacing w:line="480" w:lineRule="auto"/>
        <w:jc w:val="both"/>
        <w:rPr>
          <w:rFonts w:ascii="Times New Roman" w:hAnsi="Times New Roman" w:cs="Times New Roman"/>
          <w:sz w:val="24"/>
          <w:szCs w:val="24"/>
        </w:rPr>
      </w:pPr>
      <w:r w:rsidRPr="001B0B3A">
        <w:rPr>
          <w:rFonts w:ascii="Times New Roman" w:hAnsi="Times New Roman" w:cs="Times New Roman"/>
          <w:sz w:val="24"/>
          <w:szCs w:val="24"/>
        </w:rPr>
        <w:lastRenderedPageBreak/>
        <w:t>The global landscape is undergoing a radical transformation from carbon-intensive fossil fuels to renewable sources, driven by the Paris Agreement and Sustainable Development Goals [1]. Solar Photovoltaic (PV) systems have emerged as the primary driver of this transition, with global installed capacity exceeding, 1,000 GW and projections indicating solar will account for the majority of new electricity generation by 2050 [2, 3].</w:t>
      </w:r>
    </w:p>
    <w:p w14:paraId="28B07288" w14:textId="2DD25D18" w:rsidR="001B0B3A" w:rsidRPr="001B0B3A" w:rsidRDefault="001B0B3A" w:rsidP="001B0B3A">
      <w:pPr>
        <w:spacing w:line="480" w:lineRule="auto"/>
        <w:jc w:val="both"/>
        <w:rPr>
          <w:rFonts w:ascii="Times New Roman" w:hAnsi="Times New Roman" w:cs="Times New Roman"/>
          <w:sz w:val="24"/>
          <w:szCs w:val="24"/>
        </w:rPr>
      </w:pPr>
      <w:r w:rsidRPr="001B0B3A">
        <w:rPr>
          <w:rFonts w:ascii="Times New Roman" w:hAnsi="Times New Roman" w:cs="Times New Roman"/>
          <w:sz w:val="24"/>
          <w:szCs w:val="24"/>
        </w:rPr>
        <w:t xml:space="preserve"> However, the environmental narrative of solar energy faces increasing scrutiny through a full life cycle lens. While solar PV generates low-carbon electricity during operation, Upstream and downstream stages – from raw material extraction to end-of-life (EoL) disposal – entail substantial embodied carbon emissions, ranging from 37 to 72 grams CO</w:t>
      </w:r>
      <w:r w:rsidRPr="001B0B3A">
        <w:rPr>
          <w:rFonts w:ascii="Times New Roman" w:hAnsi="Times New Roman" w:cs="Times New Roman"/>
          <w:sz w:val="24"/>
          <w:szCs w:val="24"/>
          <w:vertAlign w:val="subscript"/>
        </w:rPr>
        <w:t>2</w:t>
      </w:r>
      <w:r w:rsidRPr="001B0B3A">
        <w:rPr>
          <w:rFonts w:ascii="Times New Roman" w:hAnsi="Times New Roman" w:cs="Times New Roman"/>
          <w:sz w:val="24"/>
          <w:szCs w:val="24"/>
        </w:rPr>
        <w:t xml:space="preserve"> equivalent per kWh [4]. Without strategic intervention, the renewable energy transition may perpetuate significant carbon footprints, potentially undermining climate objectives [5].</w:t>
      </w:r>
      <w:r w:rsidRPr="001B0B3A">
        <w:rPr>
          <w:rFonts w:ascii="Times New Roman" w:hAnsi="Times New Roman" w:cs="Times New Roman"/>
          <w:sz w:val="24"/>
          <w:szCs w:val="24"/>
        </w:rPr>
        <w:t xml:space="preserve"> </w:t>
      </w:r>
      <w:r w:rsidRPr="001B0B3A">
        <w:rPr>
          <w:rFonts w:ascii="Times New Roman" w:hAnsi="Times New Roman" w:cs="Times New Roman"/>
          <w:sz w:val="24"/>
          <w:szCs w:val="24"/>
        </w:rPr>
        <w:t xml:space="preserve">An emerging global challenge is the management of decommissioned solar modules. With a design life of 20-30 years, early installations are entering the waste stream, with cumulative waste estimated at 78 million tonnes by 2050 [6]. These modules contain hazardous materials (lead, Cadmium, antimony) posing ecological risks, yet also hold high-value secondary resources (silver, silicon, </w:t>
      </w:r>
      <w:r w:rsidRPr="001B0B3A">
        <w:rPr>
          <w:rFonts w:ascii="Times New Roman" w:hAnsi="Times New Roman" w:cs="Times New Roman"/>
          <w:sz w:val="24"/>
          <w:szCs w:val="24"/>
        </w:rPr>
        <w:t>aluminum</w:t>
      </w:r>
      <w:r w:rsidRPr="001B0B3A">
        <w:rPr>
          <w:rFonts w:ascii="Times New Roman" w:hAnsi="Times New Roman" w:cs="Times New Roman"/>
          <w:sz w:val="24"/>
          <w:szCs w:val="24"/>
        </w:rPr>
        <w:t>) representing missed economic opportunities if uncovered.</w:t>
      </w:r>
    </w:p>
    <w:p w14:paraId="4001ECE6" w14:textId="77777777" w:rsidR="001B0B3A" w:rsidRPr="001B0B3A" w:rsidRDefault="001B0B3A" w:rsidP="001B0B3A">
      <w:pPr>
        <w:spacing w:line="480" w:lineRule="auto"/>
        <w:jc w:val="both"/>
        <w:rPr>
          <w:rFonts w:ascii="Times New Roman" w:hAnsi="Times New Roman" w:cs="Times New Roman"/>
          <w:sz w:val="24"/>
          <w:szCs w:val="24"/>
        </w:rPr>
      </w:pPr>
      <w:r w:rsidRPr="001B0B3A">
        <w:rPr>
          <w:rFonts w:ascii="Times New Roman" w:hAnsi="Times New Roman" w:cs="Times New Roman"/>
          <w:sz w:val="24"/>
          <w:szCs w:val="24"/>
        </w:rPr>
        <w:t xml:space="preserve">The traditional linear “take-make-dispose” model is increasingly viewed as an inadequate, prompting a global shift toward the Circular Economy (CE) paradigm, which decouples economic growth from resource consumption through closed-loop systems [7]. Within the PV sector, circularity is operationalized through refuse, reduce, and rethink principles which emphasizes on system efficiency, longevity, and redesign for repair, reuse, and recycling [8]. Global leadership centres on the European Union’s WEEE Directive mandating Extended Producer Responsibility (EPR), while major markets like China and the United States continue harmonizing policies, </w:t>
      </w:r>
      <w:r w:rsidRPr="001B0B3A">
        <w:rPr>
          <w:rFonts w:ascii="Times New Roman" w:hAnsi="Times New Roman" w:cs="Times New Roman"/>
          <w:sz w:val="24"/>
          <w:szCs w:val="24"/>
        </w:rPr>
        <w:lastRenderedPageBreak/>
        <w:t>creating regulatory disparities that risk exporting decommissioned modules to developing nations with weaker safeguards [9, 10].</w:t>
      </w:r>
    </w:p>
    <w:p w14:paraId="27C10907" w14:textId="102A40BB" w:rsidR="001B0B3A" w:rsidRPr="001B0B3A" w:rsidRDefault="001B0B3A" w:rsidP="001B0B3A">
      <w:pPr>
        <w:spacing w:line="480" w:lineRule="auto"/>
        <w:jc w:val="both"/>
        <w:rPr>
          <w:rFonts w:ascii="Times New Roman" w:hAnsi="Times New Roman" w:cs="Times New Roman"/>
          <w:sz w:val="24"/>
          <w:szCs w:val="24"/>
        </w:rPr>
      </w:pPr>
      <w:r w:rsidRPr="001B0B3A">
        <w:rPr>
          <w:rFonts w:ascii="Times New Roman" w:hAnsi="Times New Roman" w:cs="Times New Roman"/>
          <w:sz w:val="24"/>
          <w:szCs w:val="24"/>
        </w:rPr>
        <w:t>Methodologically, assessment of circular strategies is evolving from static models toward dynamic simulations using Agent-Based Modelling, system Dynamics, and Material Flow Analysis to evaluate strategy combinations and their sensitivity to market conditions [11, 12]. Economic viability remains debated; while landfilling costs $1 – 2 per module, high-value recycling ranges from $20-30, highlighting the need for integrated environmental-economic assessments [13].</w:t>
      </w:r>
    </w:p>
    <w:p w14:paraId="3384247D" w14:textId="0C90F1FD" w:rsidR="001B0B3A" w:rsidRPr="001B0B3A" w:rsidRDefault="001B0B3A" w:rsidP="001B0B3A">
      <w:pPr>
        <w:spacing w:line="480" w:lineRule="auto"/>
        <w:jc w:val="both"/>
        <w:rPr>
          <w:rFonts w:ascii="Times New Roman" w:hAnsi="Times New Roman" w:cs="Times New Roman"/>
          <w:sz w:val="24"/>
          <w:szCs w:val="24"/>
        </w:rPr>
      </w:pPr>
      <w:r w:rsidRPr="001B0B3A">
        <w:rPr>
          <w:rFonts w:ascii="Times New Roman" w:hAnsi="Times New Roman" w:cs="Times New Roman"/>
          <w:sz w:val="24"/>
          <w:szCs w:val="24"/>
        </w:rPr>
        <w:t xml:space="preserve">In Africa, Solar photovoltaic (PV) adoption is intrinsically linked to socio-economic development and Sustainable Development Goal 7 (Universal energy access). Across Sub-Saharan Africa, off-0grid solar home systems (SHS) and mini-grids have enabled millions to bypass unreliable utility grids. However, this rapid decentralized expansion has occurred with minimal consideration for long-term hardware management. Unlike centralized European projects, Africa’s solar landscape comprises millions of small-scale components dispersed across rural areas, making EoL management logistically complex [14]. The influx of low-quality panels results in accelerated waste generation, while the continent lacks specialized recycling infrastructure. Most decommissioned modules are stockpiled, landfilled, or dismantled informally, leaching heavy metals into soil and groundwater [15]. Yet, recovery of valuable secondary materials could </w:t>
      </w:r>
      <w:r w:rsidRPr="001B0B3A">
        <w:rPr>
          <w:rFonts w:ascii="Times New Roman" w:hAnsi="Times New Roman" w:cs="Times New Roman"/>
          <w:sz w:val="24"/>
          <w:szCs w:val="24"/>
        </w:rPr>
        <w:t>catalyze</w:t>
      </w:r>
      <w:r w:rsidRPr="001B0B3A">
        <w:rPr>
          <w:rFonts w:ascii="Times New Roman" w:hAnsi="Times New Roman" w:cs="Times New Roman"/>
          <w:sz w:val="24"/>
          <w:szCs w:val="24"/>
        </w:rPr>
        <w:t xml:space="preserve"> the growth of new industrial sectors, requiring dynamic, simulation-based models accounting for Africa’s unique constraints.</w:t>
      </w:r>
    </w:p>
    <w:p w14:paraId="0371E8E2" w14:textId="2D44F81F" w:rsidR="001B0B3A" w:rsidRPr="001B0B3A" w:rsidRDefault="001B0B3A" w:rsidP="001B0B3A">
      <w:pPr>
        <w:spacing w:line="480" w:lineRule="auto"/>
        <w:jc w:val="both"/>
        <w:rPr>
          <w:rFonts w:ascii="Times New Roman" w:hAnsi="Times New Roman" w:cs="Times New Roman"/>
          <w:sz w:val="24"/>
          <w:szCs w:val="24"/>
        </w:rPr>
      </w:pPr>
      <w:r w:rsidRPr="001B0B3A">
        <w:rPr>
          <w:rFonts w:ascii="Times New Roman" w:hAnsi="Times New Roman" w:cs="Times New Roman"/>
          <w:sz w:val="24"/>
          <w:szCs w:val="24"/>
        </w:rPr>
        <w:t xml:space="preserve">East Africa has emerged as one of the most vibrant solar PV markets globally, with the Pay-As-You-Go (PAYGO) business model accelerating SHS distribution. However, this success has created shared transboundary e-waste challenges. While the East-African Community has developed an E-Waste Management Strategy, a coordinated framework for high-value PV material </w:t>
      </w:r>
      <w:r w:rsidRPr="001B0B3A">
        <w:rPr>
          <w:rFonts w:ascii="Times New Roman" w:hAnsi="Times New Roman" w:cs="Times New Roman"/>
          <w:sz w:val="24"/>
          <w:szCs w:val="24"/>
        </w:rPr>
        <w:lastRenderedPageBreak/>
        <w:t>recovery remains absent [14].</w:t>
      </w:r>
      <w:r w:rsidRPr="001B0B3A">
        <w:rPr>
          <w:rFonts w:ascii="Times New Roman" w:hAnsi="Times New Roman" w:cs="Times New Roman"/>
          <w:sz w:val="24"/>
          <w:szCs w:val="24"/>
        </w:rPr>
        <w:t xml:space="preserve"> </w:t>
      </w:r>
      <w:r w:rsidRPr="001B0B3A">
        <w:rPr>
          <w:rFonts w:ascii="Times New Roman" w:hAnsi="Times New Roman" w:cs="Times New Roman"/>
          <w:sz w:val="24"/>
          <w:szCs w:val="24"/>
        </w:rPr>
        <w:t xml:space="preserve">In Kenya, solar energy has fundamentally transformed the energy landscape, positioning the country as a renewable energy leader in Sub-Saharan Africa. With over 1.3 million solar home systems sold and total installed solar capacity reaching 514.1 MW as of June 2025 [16], Kenya has integrated solar PV technology into vision 2030 and the National Energy Policy (2018), targeting 100% clean energy transition. However, sustainability is threatened by the absence of structured EoL management. Projections indicate Kenya will generate approximately 42,000 metric tonnes of solar PV waste by 2050 as first-generation systems reach functional end-of-life [14] </w:t>
      </w:r>
    </w:p>
    <w:p w14:paraId="43FFD1EF" w14:textId="07A150D4" w:rsidR="001B0B3A" w:rsidRPr="001B0B3A" w:rsidRDefault="001B0B3A" w:rsidP="001B0B3A">
      <w:pPr>
        <w:spacing w:line="480" w:lineRule="auto"/>
        <w:jc w:val="both"/>
        <w:rPr>
          <w:rFonts w:ascii="Times New Roman" w:hAnsi="Times New Roman" w:cs="Times New Roman"/>
          <w:sz w:val="24"/>
          <w:szCs w:val="24"/>
        </w:rPr>
      </w:pPr>
      <w:r w:rsidRPr="001B0B3A">
        <w:rPr>
          <w:rFonts w:ascii="Times New Roman" w:hAnsi="Times New Roman" w:cs="Times New Roman"/>
          <w:sz w:val="24"/>
          <w:szCs w:val="24"/>
        </w:rPr>
        <w:t xml:space="preserve">Waste management is characterized by disparity between policy intent and implementation. While the Sustainable Waste Management Act (2022) and EPR Regulations (2024) provide legal foundations, they lack specific provisions for solar PV module composition. In the absence of formal recycling infrastructure, most EoL modules enter informal sectors or municipal landfills. Economic barriers are stark; Landfilling costs $1-2 versus formal recycling at $20-30 per module [11], </w:t>
      </w:r>
      <w:r w:rsidRPr="001B0B3A">
        <w:rPr>
          <w:rFonts w:ascii="Times New Roman" w:hAnsi="Times New Roman" w:cs="Times New Roman"/>
          <w:sz w:val="24"/>
          <w:szCs w:val="24"/>
        </w:rPr>
        <w:t>incentivizing</w:t>
      </w:r>
      <w:r w:rsidRPr="001B0B3A">
        <w:rPr>
          <w:rFonts w:ascii="Times New Roman" w:hAnsi="Times New Roman" w:cs="Times New Roman"/>
          <w:sz w:val="24"/>
          <w:szCs w:val="24"/>
        </w:rPr>
        <w:t xml:space="preserve"> unsustainable disposal and loss of valuable secondary materials with potential toxic leaching into fragile ecosystems.</w:t>
      </w:r>
    </w:p>
    <w:p w14:paraId="4825A1A1" w14:textId="77777777" w:rsidR="001B0B3A" w:rsidRDefault="001B0B3A" w:rsidP="001B0B3A">
      <w:pPr>
        <w:spacing w:line="480" w:lineRule="auto"/>
        <w:jc w:val="both"/>
        <w:rPr>
          <w:rFonts w:ascii="Times New Roman" w:hAnsi="Times New Roman" w:cs="Times New Roman"/>
          <w:sz w:val="24"/>
          <w:szCs w:val="24"/>
        </w:rPr>
      </w:pPr>
      <w:r w:rsidRPr="001B0B3A">
        <w:rPr>
          <w:rFonts w:ascii="Times New Roman" w:hAnsi="Times New Roman" w:cs="Times New Roman"/>
          <w:sz w:val="24"/>
          <w:szCs w:val="24"/>
        </w:rPr>
        <w:t>Furthermore, the embodied phenomenon represents a critical climate accounting blind spot. As Kenya imports nearly 100% of its PV modules from China, it effectively imports manufacturing carbon footprints. Preliminary findings indicate manufacturing accounts for 94.68% (222.300 Kg CO</w:t>
      </w:r>
      <w:r w:rsidRPr="001B0B3A">
        <w:rPr>
          <w:rFonts w:ascii="Times New Roman" w:hAnsi="Times New Roman" w:cs="Times New Roman"/>
          <w:sz w:val="24"/>
          <w:szCs w:val="24"/>
          <w:vertAlign w:val="subscript"/>
        </w:rPr>
        <w:t>2</w:t>
      </w:r>
      <w:r w:rsidRPr="001B0B3A">
        <w:rPr>
          <w:rFonts w:ascii="Times New Roman" w:hAnsi="Times New Roman" w:cs="Times New Roman"/>
          <w:sz w:val="24"/>
          <w:szCs w:val="24"/>
        </w:rPr>
        <w:t xml:space="preserve">-eq) of total lifecycle emissions for modules deployed in Kenya, with local installation and maintenance contributing negligibly. This confirms that achieving net-zero goals requires moving beyond operational energy generation to address upstream refuse and reduce principles. By developing a localized circular economy model, Kenya can transform solar PV waste from a </w:t>
      </w:r>
      <w:r w:rsidRPr="001B0B3A">
        <w:rPr>
          <w:rFonts w:ascii="Times New Roman" w:hAnsi="Times New Roman" w:cs="Times New Roman"/>
          <w:sz w:val="24"/>
          <w:szCs w:val="24"/>
        </w:rPr>
        <w:lastRenderedPageBreak/>
        <w:t xml:space="preserve">looming environmental crisis into a climate asset supporting green industrialization and resource security. </w:t>
      </w:r>
    </w:p>
    <w:p w14:paraId="509E3050" w14:textId="77777777" w:rsidR="006715CB" w:rsidRPr="001B0B3A" w:rsidRDefault="006715CB" w:rsidP="001B0B3A">
      <w:pPr>
        <w:spacing w:line="480" w:lineRule="auto"/>
        <w:jc w:val="both"/>
        <w:rPr>
          <w:rFonts w:ascii="Times New Roman" w:hAnsi="Times New Roman" w:cs="Times New Roman"/>
          <w:sz w:val="24"/>
          <w:szCs w:val="24"/>
        </w:rPr>
      </w:pPr>
    </w:p>
    <w:p w14:paraId="4597121A" w14:textId="77777777" w:rsidR="0052431E" w:rsidRPr="00C82C18" w:rsidRDefault="0052431E" w:rsidP="0052431E">
      <w:pPr>
        <w:spacing w:line="480" w:lineRule="auto"/>
        <w:jc w:val="both"/>
        <w:rPr>
          <w:rFonts w:ascii="Times New Roman" w:hAnsi="Times New Roman" w:cs="Times New Roman"/>
          <w:b/>
          <w:sz w:val="24"/>
          <w:szCs w:val="24"/>
        </w:rPr>
      </w:pPr>
      <w:r w:rsidRPr="00C82C18">
        <w:rPr>
          <w:rFonts w:ascii="Times New Roman" w:hAnsi="Times New Roman" w:cs="Times New Roman"/>
          <w:b/>
          <w:sz w:val="24"/>
          <w:szCs w:val="24"/>
        </w:rPr>
        <w:t xml:space="preserve">2.0 Methodology </w:t>
      </w:r>
    </w:p>
    <w:p w14:paraId="4F9E36DA" w14:textId="77777777" w:rsidR="00E8145C" w:rsidRDefault="0052431E" w:rsidP="0052431E">
      <w:pPr>
        <w:spacing w:line="480" w:lineRule="auto"/>
        <w:jc w:val="both"/>
        <w:rPr>
          <w:rFonts w:ascii="Times New Roman" w:hAnsi="Times New Roman" w:cs="Times New Roman"/>
          <w:sz w:val="24"/>
          <w:szCs w:val="24"/>
        </w:rPr>
      </w:pPr>
      <w:r>
        <w:rPr>
          <w:rFonts w:ascii="Times New Roman" w:hAnsi="Times New Roman" w:cs="Times New Roman"/>
          <w:sz w:val="24"/>
          <w:szCs w:val="24"/>
        </w:rPr>
        <w:t>The study was structured as a multi-stage quantitative inquiry, integrating Life Cycle Assessment (LCA) standardized by the International Organization for standardization (ISO) 14040/ 14044 protocols with stochastic modeling. The methodology also provides a systematic framework for the quantification of CO</w:t>
      </w:r>
      <w:r>
        <w:rPr>
          <w:rFonts w:ascii="Times New Roman" w:hAnsi="Times New Roman" w:cs="Times New Roman"/>
          <w:sz w:val="24"/>
          <w:szCs w:val="24"/>
          <w:vertAlign w:val="subscript"/>
        </w:rPr>
        <w:t xml:space="preserve">2 </w:t>
      </w:r>
      <w:r>
        <w:rPr>
          <w:rFonts w:ascii="Times New Roman" w:hAnsi="Times New Roman" w:cs="Times New Roman"/>
          <w:sz w:val="24"/>
          <w:szCs w:val="24"/>
        </w:rPr>
        <w:t xml:space="preserve">emissions, the application of the circular economy interventions to identified hotspots, and the evaluation of regenerative energy trajectories through computational modeling in R-Studio. The design was predicated on the requirement to evaluate non-linear environmental and economic variables over a longitudinal 25-year horizon. </w:t>
      </w:r>
    </w:p>
    <w:p w14:paraId="03AB2702" w14:textId="77777777" w:rsidR="0052431E" w:rsidRDefault="0052431E" w:rsidP="0052431E">
      <w:pPr>
        <w:spacing w:line="480" w:lineRule="auto"/>
        <w:jc w:val="both"/>
        <w:rPr>
          <w:rFonts w:ascii="Times New Roman" w:hAnsi="Times New Roman" w:cs="Times New Roman"/>
          <w:sz w:val="24"/>
          <w:szCs w:val="24"/>
        </w:rPr>
      </w:pPr>
      <w:r>
        <w:rPr>
          <w:rFonts w:ascii="Times New Roman" w:hAnsi="Times New Roman" w:cs="Times New Roman"/>
          <w:sz w:val="24"/>
          <w:szCs w:val="24"/>
        </w:rPr>
        <w:t>A single representative functional unit of one- 650Wp monocrystalline silicon PV module was used. This unit served as the computational basis for all standardized calculations, which were subsequently scaled to the projected national volume of 3.5 million units</w:t>
      </w:r>
      <w:r w:rsidR="00DC7BC4">
        <w:rPr>
          <w:rFonts w:ascii="Times New Roman" w:hAnsi="Times New Roman" w:cs="Times New Roman"/>
          <w:sz w:val="24"/>
          <w:szCs w:val="24"/>
        </w:rPr>
        <w:t xml:space="preserve"> by 2050</w:t>
      </w:r>
      <w:r>
        <w:rPr>
          <w:rFonts w:ascii="Times New Roman" w:hAnsi="Times New Roman" w:cs="Times New Roman"/>
          <w:sz w:val="24"/>
          <w:szCs w:val="24"/>
        </w:rPr>
        <w:t>.</w:t>
      </w:r>
    </w:p>
    <w:p w14:paraId="58043B16" w14:textId="77777777" w:rsidR="00C82C18" w:rsidRDefault="00DC7BC4" w:rsidP="0052431E">
      <w:pPr>
        <w:spacing w:line="480" w:lineRule="auto"/>
        <w:jc w:val="both"/>
        <w:rPr>
          <w:rFonts w:ascii="Times New Roman" w:hAnsi="Times New Roman" w:cs="Times New Roman"/>
          <w:b/>
          <w:sz w:val="24"/>
          <w:szCs w:val="24"/>
        </w:rPr>
      </w:pPr>
      <w:r>
        <w:rPr>
          <w:rFonts w:ascii="Times New Roman" w:hAnsi="Times New Roman" w:cs="Times New Roman"/>
          <w:sz w:val="24"/>
          <w:szCs w:val="24"/>
        </w:rPr>
        <w:t>A life cycle inventory (LCI) was developed through a sequential three-phase analytical protocol as follows:</w:t>
      </w:r>
    </w:p>
    <w:p w14:paraId="355BA025" w14:textId="77777777" w:rsidR="00C82C18" w:rsidRDefault="00C82C18" w:rsidP="0052431E">
      <w:pPr>
        <w:spacing w:line="480" w:lineRule="auto"/>
        <w:jc w:val="both"/>
        <w:rPr>
          <w:rFonts w:ascii="Times New Roman" w:hAnsi="Times New Roman" w:cs="Times New Roman"/>
          <w:b/>
          <w:sz w:val="24"/>
          <w:szCs w:val="24"/>
        </w:rPr>
      </w:pPr>
      <w:r w:rsidRPr="00C82C18">
        <w:rPr>
          <w:rFonts w:ascii="Times New Roman" w:hAnsi="Times New Roman" w:cs="Times New Roman"/>
          <w:b/>
          <w:sz w:val="24"/>
          <w:szCs w:val="24"/>
        </w:rPr>
        <w:t>Phase 1 (Photovoltaic Module Lifecycle CO</w:t>
      </w:r>
      <w:r w:rsidRPr="00C82C18">
        <w:rPr>
          <w:rFonts w:ascii="Times New Roman" w:hAnsi="Times New Roman" w:cs="Times New Roman"/>
          <w:b/>
          <w:sz w:val="24"/>
          <w:szCs w:val="24"/>
          <w:vertAlign w:val="subscript"/>
        </w:rPr>
        <w:t>2</w:t>
      </w:r>
      <w:r w:rsidRPr="00C82C18">
        <w:rPr>
          <w:rFonts w:ascii="Times New Roman" w:hAnsi="Times New Roman" w:cs="Times New Roman"/>
          <w:b/>
          <w:sz w:val="24"/>
          <w:szCs w:val="24"/>
        </w:rPr>
        <w:t xml:space="preserve"> emissions Quantification)</w:t>
      </w:r>
    </w:p>
    <w:p w14:paraId="171B8D86" w14:textId="77777777" w:rsidR="0039762B" w:rsidRDefault="0052431E" w:rsidP="0052431E">
      <w:pPr>
        <w:spacing w:line="480" w:lineRule="auto"/>
        <w:jc w:val="both"/>
        <w:rPr>
          <w:rFonts w:ascii="Times New Roman" w:hAnsi="Times New Roman" w:cs="Times New Roman"/>
          <w:sz w:val="24"/>
          <w:szCs w:val="24"/>
        </w:rPr>
      </w:pPr>
      <w:r>
        <w:rPr>
          <w:rFonts w:ascii="Times New Roman" w:hAnsi="Times New Roman" w:cs="Times New Roman"/>
          <w:sz w:val="24"/>
          <w:szCs w:val="24"/>
        </w:rPr>
        <w:t>System boundary definition: The boundaries were established as cradle-to-grave, encompassing of</w:t>
      </w:r>
      <w:r w:rsidR="0039762B">
        <w:rPr>
          <w:rFonts w:ascii="Times New Roman" w:hAnsi="Times New Roman" w:cs="Times New Roman"/>
          <w:sz w:val="24"/>
          <w:szCs w:val="24"/>
        </w:rPr>
        <w:t xml:space="preserve">; </w:t>
      </w:r>
      <w:r w:rsidR="003C4131">
        <w:rPr>
          <w:rFonts w:ascii="Times New Roman" w:hAnsi="Times New Roman" w:cs="Times New Roman"/>
          <w:sz w:val="24"/>
          <w:szCs w:val="24"/>
        </w:rPr>
        <w:t>manufacturing (</w:t>
      </w:r>
      <w:r w:rsidR="0039762B">
        <w:rPr>
          <w:rFonts w:ascii="Times New Roman" w:hAnsi="Times New Roman" w:cs="Times New Roman"/>
          <w:sz w:val="24"/>
          <w:szCs w:val="24"/>
        </w:rPr>
        <w:t>A1</w:t>
      </w:r>
      <w:r w:rsidR="003C4131">
        <w:rPr>
          <w:rFonts w:ascii="Times New Roman" w:hAnsi="Times New Roman" w:cs="Times New Roman"/>
          <w:sz w:val="24"/>
          <w:szCs w:val="24"/>
        </w:rPr>
        <w:t xml:space="preserve">-A3), transport (A4), Installation (A5), and end-of-life (C1-C4). </w:t>
      </w:r>
    </w:p>
    <w:p w14:paraId="17111E9B" w14:textId="77777777" w:rsidR="0039762B" w:rsidRDefault="0039762B" w:rsidP="0052431E">
      <w:pPr>
        <w:spacing w:line="480" w:lineRule="auto"/>
        <w:jc w:val="both"/>
        <w:rPr>
          <w:rFonts w:ascii="Times New Roman" w:hAnsi="Times New Roman" w:cs="Times New Roman"/>
          <w:b/>
          <w:sz w:val="24"/>
          <w:szCs w:val="24"/>
        </w:rPr>
      </w:pPr>
      <w:r w:rsidRPr="0039762B">
        <w:rPr>
          <w:rFonts w:ascii="Times New Roman" w:hAnsi="Times New Roman" w:cs="Times New Roman"/>
          <w:b/>
          <w:sz w:val="24"/>
          <w:szCs w:val="24"/>
        </w:rPr>
        <w:t>Manufacturing stage emissions (A1-A3)</w:t>
      </w:r>
    </w:p>
    <w:p w14:paraId="06CFDA62" w14:textId="77777777" w:rsidR="0039762B" w:rsidRDefault="0039762B" w:rsidP="0052431E">
      <w:pPr>
        <w:spacing w:line="480" w:lineRule="auto"/>
        <w:jc w:val="both"/>
        <w:rPr>
          <w:rFonts w:ascii="Times New Roman" w:hAnsi="Times New Roman" w:cs="Times New Roman"/>
          <w:sz w:val="24"/>
          <w:szCs w:val="24"/>
        </w:rPr>
      </w:pPr>
      <w:r w:rsidRPr="0039762B">
        <w:rPr>
          <w:rFonts w:ascii="Times New Roman" w:hAnsi="Times New Roman" w:cs="Times New Roman"/>
          <w:sz w:val="24"/>
          <w:szCs w:val="24"/>
        </w:rPr>
        <w:lastRenderedPageBreak/>
        <w:t>This stage accounts for the embodied emissions associated with raw material production, upstream</w:t>
      </w:r>
      <w:r>
        <w:rPr>
          <w:rFonts w:ascii="Times New Roman" w:hAnsi="Times New Roman" w:cs="Times New Roman"/>
          <w:sz w:val="24"/>
          <w:szCs w:val="24"/>
        </w:rPr>
        <w:t xml:space="preserve"> transportation, and the manufacturing of the entire photovoltaic module. Raw material supply included the extraction and processing of all the materials used, including: crystalline silicon, tampered glass, aluminum frame, EVA/POE encapsulates, Copper ribbons, junction box components, and back-sheet materials. The raw materials were then transported to the manufacturing site through either trucks, rail or road </w:t>
      </w:r>
      <w:r w:rsidR="00216F8A">
        <w:rPr>
          <w:rFonts w:ascii="Times New Roman" w:hAnsi="Times New Roman" w:cs="Times New Roman"/>
          <w:sz w:val="24"/>
          <w:szCs w:val="24"/>
        </w:rPr>
        <w:t xml:space="preserve">transportation. Manufacturing stage involved processes such as; wafer cutting, solar cell production, module assembly, lamination, testing and packaging of the solar PV modules. </w:t>
      </w:r>
      <w:r w:rsidR="0052431E">
        <w:rPr>
          <w:rFonts w:ascii="Times New Roman" w:hAnsi="Times New Roman" w:cs="Times New Roman"/>
          <w:sz w:val="24"/>
          <w:szCs w:val="24"/>
        </w:rPr>
        <w:t xml:space="preserve">Embodied carbon was calculated using a baseline </w:t>
      </w:r>
      <w:r w:rsidR="00216F8A">
        <w:rPr>
          <w:rFonts w:ascii="Times New Roman" w:hAnsi="Times New Roman" w:cs="Times New Roman"/>
          <w:sz w:val="24"/>
          <w:szCs w:val="24"/>
        </w:rPr>
        <w:t>Global Warming Potential (</w:t>
      </w:r>
      <w:r w:rsidR="0052431E">
        <w:rPr>
          <w:rFonts w:ascii="Times New Roman" w:hAnsi="Times New Roman" w:cs="Times New Roman"/>
          <w:sz w:val="24"/>
          <w:szCs w:val="24"/>
        </w:rPr>
        <w:t>GWP</w:t>
      </w:r>
      <w:r w:rsidR="00216F8A">
        <w:rPr>
          <w:rFonts w:ascii="Times New Roman" w:hAnsi="Times New Roman" w:cs="Times New Roman"/>
          <w:sz w:val="24"/>
          <w:szCs w:val="24"/>
        </w:rPr>
        <w:t>)</w:t>
      </w:r>
      <w:r w:rsidR="0052431E">
        <w:rPr>
          <w:rFonts w:ascii="Times New Roman" w:hAnsi="Times New Roman" w:cs="Times New Roman"/>
          <w:sz w:val="24"/>
          <w:szCs w:val="24"/>
        </w:rPr>
        <w:t xml:space="preserve"> factor of 0.342KgCO</w:t>
      </w:r>
      <w:r w:rsidR="0052431E">
        <w:rPr>
          <w:rFonts w:ascii="Times New Roman" w:hAnsi="Times New Roman" w:cs="Times New Roman"/>
          <w:sz w:val="24"/>
          <w:szCs w:val="24"/>
          <w:vertAlign w:val="subscript"/>
        </w:rPr>
        <w:t>2</w:t>
      </w:r>
      <w:r w:rsidR="00216F8A">
        <w:rPr>
          <w:rFonts w:ascii="Times New Roman" w:hAnsi="Times New Roman" w:cs="Times New Roman"/>
          <w:sz w:val="24"/>
          <w:szCs w:val="24"/>
        </w:rPr>
        <w:t xml:space="preserve">-eq/Wp. Manufacturing stage accounted for emissions of up to </w:t>
      </w:r>
      <w:r w:rsidR="00D262AB">
        <w:rPr>
          <w:rFonts w:ascii="Times New Roman" w:hAnsi="Times New Roman" w:cs="Times New Roman"/>
          <w:b/>
          <w:sz w:val="24"/>
          <w:szCs w:val="24"/>
        </w:rPr>
        <w:t>222.300</w:t>
      </w:r>
      <w:r w:rsidR="00216F8A" w:rsidRPr="00216F8A">
        <w:rPr>
          <w:rFonts w:ascii="Times New Roman" w:hAnsi="Times New Roman" w:cs="Times New Roman"/>
          <w:b/>
          <w:sz w:val="24"/>
          <w:szCs w:val="24"/>
        </w:rPr>
        <w:t xml:space="preserve"> KgCO</w:t>
      </w:r>
      <w:r w:rsidR="00216F8A" w:rsidRPr="00216F8A">
        <w:rPr>
          <w:rFonts w:ascii="Times New Roman" w:hAnsi="Times New Roman" w:cs="Times New Roman"/>
          <w:b/>
          <w:sz w:val="24"/>
          <w:szCs w:val="24"/>
          <w:vertAlign w:val="subscript"/>
        </w:rPr>
        <w:t>2</w:t>
      </w:r>
      <w:r w:rsidR="00216F8A" w:rsidRPr="00216F8A">
        <w:rPr>
          <w:rFonts w:ascii="Times New Roman" w:hAnsi="Times New Roman" w:cs="Times New Roman"/>
          <w:b/>
          <w:sz w:val="24"/>
          <w:szCs w:val="24"/>
        </w:rPr>
        <w:t>-eq/module</w:t>
      </w:r>
      <w:r w:rsidR="006A29DE">
        <w:rPr>
          <w:rFonts w:ascii="Times New Roman" w:hAnsi="Times New Roman" w:cs="Times New Roman"/>
          <w:b/>
          <w:sz w:val="24"/>
          <w:szCs w:val="24"/>
        </w:rPr>
        <w:t xml:space="preserve"> (650 Wp)</w:t>
      </w:r>
      <w:r w:rsidR="00216F8A">
        <w:rPr>
          <w:rFonts w:ascii="Times New Roman" w:hAnsi="Times New Roman" w:cs="Times New Roman"/>
          <w:sz w:val="24"/>
          <w:szCs w:val="24"/>
        </w:rPr>
        <w:t>.</w:t>
      </w:r>
      <w:r w:rsidR="0052431E">
        <w:rPr>
          <w:rFonts w:ascii="Times New Roman" w:hAnsi="Times New Roman" w:cs="Times New Roman"/>
          <w:sz w:val="24"/>
          <w:szCs w:val="24"/>
        </w:rPr>
        <w:t xml:space="preserve"> </w:t>
      </w:r>
    </w:p>
    <w:p w14:paraId="6EF98C4F" w14:textId="77777777" w:rsidR="00216F8A" w:rsidRPr="00DC7BC4" w:rsidRDefault="00216F8A" w:rsidP="0052431E">
      <w:pPr>
        <w:spacing w:line="480" w:lineRule="auto"/>
        <w:jc w:val="both"/>
        <w:rPr>
          <w:rFonts w:ascii="Times New Roman" w:hAnsi="Times New Roman" w:cs="Times New Roman"/>
          <w:b/>
          <w:sz w:val="24"/>
          <w:szCs w:val="24"/>
        </w:rPr>
      </w:pPr>
      <w:r w:rsidRPr="00DC7BC4">
        <w:rPr>
          <w:rFonts w:ascii="Times New Roman" w:hAnsi="Times New Roman" w:cs="Times New Roman"/>
          <w:b/>
          <w:sz w:val="24"/>
          <w:szCs w:val="24"/>
        </w:rPr>
        <w:t>Transportation stage emissions (A4)</w:t>
      </w:r>
    </w:p>
    <w:p w14:paraId="7688A111" w14:textId="77777777" w:rsidR="0052431E" w:rsidRDefault="00216F8A" w:rsidP="0052431E">
      <w:pPr>
        <w:spacing w:line="480" w:lineRule="auto"/>
        <w:jc w:val="both"/>
        <w:rPr>
          <w:rFonts w:ascii="Times New Roman" w:hAnsi="Times New Roman" w:cs="Times New Roman"/>
          <w:sz w:val="24"/>
          <w:szCs w:val="24"/>
        </w:rPr>
      </w:pPr>
      <w:r>
        <w:rPr>
          <w:rFonts w:ascii="Times New Roman" w:hAnsi="Times New Roman" w:cs="Times New Roman"/>
          <w:sz w:val="24"/>
          <w:szCs w:val="24"/>
        </w:rPr>
        <w:t>This stage covered the transportation of the manufactured module from the manufacturing country which was assumed to be in China</w:t>
      </w:r>
      <w:r w:rsidR="00DC7BC4">
        <w:rPr>
          <w:rFonts w:ascii="Times New Roman" w:hAnsi="Times New Roman" w:cs="Times New Roman"/>
          <w:sz w:val="24"/>
          <w:szCs w:val="24"/>
        </w:rPr>
        <w:t>, Jiangxi Province, to the port of Shanghai</w:t>
      </w:r>
      <w:r w:rsidR="006A29DE">
        <w:rPr>
          <w:rFonts w:ascii="Times New Roman" w:hAnsi="Times New Roman" w:cs="Times New Roman"/>
          <w:sz w:val="24"/>
          <w:szCs w:val="24"/>
        </w:rPr>
        <w:t xml:space="preserve"> by road transport using</w:t>
      </w:r>
      <w:r w:rsidR="00DC7BC4">
        <w:rPr>
          <w:rFonts w:ascii="Times New Roman" w:hAnsi="Times New Roman" w:cs="Times New Roman"/>
          <w:sz w:val="24"/>
          <w:szCs w:val="24"/>
        </w:rPr>
        <w:t xml:space="preserve"> diesel-driven trucks, which was then shipped by sea to the port of Mombasa, and finally transported by road to the ins</w:t>
      </w:r>
      <w:r w:rsidR="006A29DE">
        <w:rPr>
          <w:rFonts w:ascii="Times New Roman" w:hAnsi="Times New Roman" w:cs="Times New Roman"/>
          <w:sz w:val="24"/>
          <w:szCs w:val="24"/>
        </w:rPr>
        <w:t>tallation site at</w:t>
      </w:r>
      <w:r w:rsidR="00DC7BC4">
        <w:rPr>
          <w:rFonts w:ascii="Times New Roman" w:hAnsi="Times New Roman" w:cs="Times New Roman"/>
          <w:sz w:val="24"/>
          <w:szCs w:val="24"/>
        </w:rPr>
        <w:t xml:space="preserve"> industrial Area in Nairobi, Kenya. </w:t>
      </w:r>
    </w:p>
    <w:p w14:paraId="2C399052" w14:textId="77777777" w:rsidR="006A29DE" w:rsidRPr="006925B8" w:rsidRDefault="006925B8" w:rsidP="006F422E">
      <w:pPr>
        <w:spacing w:line="360" w:lineRule="auto"/>
        <w:jc w:val="both"/>
        <w:rPr>
          <w:rFonts w:ascii="Times New Roman" w:hAnsi="Times New Roman" w:cs="Times New Roman"/>
          <w:sz w:val="24"/>
          <w:szCs w:val="24"/>
        </w:rPr>
      </w:pPr>
      <w:r w:rsidRPr="006925B8">
        <w:rPr>
          <w:rFonts w:ascii="Times New Roman" w:hAnsi="Times New Roman" w:cs="Times New Roman"/>
          <w:sz w:val="24"/>
          <w:szCs w:val="24"/>
        </w:rPr>
        <w:t>Transportation emissions were calculated using the formula:</w:t>
      </w:r>
    </w:p>
    <w:p w14:paraId="3F9C774F" w14:textId="1B2A3499" w:rsidR="006F422E" w:rsidRDefault="0052431E" w:rsidP="002C2159">
      <w:pPr>
        <w:spacing w:line="360" w:lineRule="auto"/>
        <w:rPr>
          <w:sz w:val="40"/>
          <w:szCs w:val="40"/>
        </w:rPr>
      </w:pPr>
      <w:r w:rsidRPr="006715CB">
        <w:rPr>
          <w:rFonts w:ascii="Times New Roman" w:hAnsi="Times New Roman" w:cs="Times New Roman"/>
          <w:b/>
          <w:bCs/>
          <w:i/>
          <w:sz w:val="32"/>
          <w:szCs w:val="32"/>
        </w:rPr>
        <w:t xml:space="preserve">E = </w:t>
      </w:r>
      <w:r w:rsidRPr="006715CB">
        <w:rPr>
          <w:rFonts w:hint="eastAsia"/>
          <w:b/>
          <w:bCs/>
          <w:i/>
          <w:sz w:val="32"/>
          <w:szCs w:val="32"/>
        </w:rPr>
        <w:t>∑</w:t>
      </w:r>
      <w:r w:rsidR="006A29DE" w:rsidRPr="006715CB">
        <w:rPr>
          <w:rFonts w:hint="eastAsia"/>
          <w:b/>
          <w:bCs/>
          <w:i/>
          <w:sz w:val="32"/>
          <w:szCs w:val="32"/>
        </w:rPr>
        <w:t xml:space="preserve"> </w:t>
      </w:r>
      <w:r w:rsidRPr="006715CB">
        <w:rPr>
          <w:b/>
          <w:bCs/>
          <w:i/>
          <w:sz w:val="32"/>
          <w:szCs w:val="32"/>
        </w:rPr>
        <w:t>(D</w:t>
      </w:r>
      <w:r w:rsidRPr="006715CB">
        <w:rPr>
          <w:b/>
          <w:bCs/>
          <w:i/>
          <w:sz w:val="32"/>
          <w:szCs w:val="32"/>
          <w:vertAlign w:val="subscript"/>
        </w:rPr>
        <w:t>i</w:t>
      </w:r>
      <w:r w:rsidRPr="006715CB">
        <w:rPr>
          <w:b/>
          <w:bCs/>
          <w:i/>
          <w:sz w:val="32"/>
          <w:szCs w:val="32"/>
        </w:rPr>
        <w:t>×W×EF</w:t>
      </w:r>
      <w:r w:rsidRPr="006715CB">
        <w:rPr>
          <w:b/>
          <w:bCs/>
          <w:i/>
          <w:sz w:val="32"/>
          <w:szCs w:val="32"/>
          <w:vertAlign w:val="subscript"/>
        </w:rPr>
        <w:t>i</w:t>
      </w:r>
      <w:r w:rsidRPr="006715CB">
        <w:rPr>
          <w:b/>
          <w:bCs/>
          <w:i/>
          <w:sz w:val="32"/>
          <w:szCs w:val="32"/>
        </w:rPr>
        <w:t>)</w:t>
      </w:r>
      <w:r>
        <w:rPr>
          <w:b/>
          <w:sz w:val="40"/>
          <w:szCs w:val="40"/>
        </w:rPr>
        <w:t xml:space="preserve">                         </w:t>
      </w:r>
      <w:r w:rsidR="002C2159">
        <w:rPr>
          <w:b/>
          <w:sz w:val="40"/>
          <w:szCs w:val="40"/>
        </w:rPr>
        <w:t xml:space="preserve">                                                 </w:t>
      </w:r>
      <w:r w:rsidRPr="00D975C9">
        <w:rPr>
          <w:i/>
          <w:sz w:val="24"/>
          <w:szCs w:val="24"/>
        </w:rPr>
        <w:t>(1)</w:t>
      </w:r>
    </w:p>
    <w:p w14:paraId="52772D26" w14:textId="32105344" w:rsidR="0052431E" w:rsidRPr="006F422E" w:rsidRDefault="006F422E" w:rsidP="006F422E">
      <w:pPr>
        <w:spacing w:line="360" w:lineRule="auto"/>
        <w:rPr>
          <w:sz w:val="40"/>
          <w:szCs w:val="40"/>
        </w:rPr>
      </w:pPr>
      <w:r>
        <w:rPr>
          <w:sz w:val="40"/>
          <w:szCs w:val="40"/>
        </w:rPr>
        <w:t xml:space="preserve">                              </w:t>
      </w:r>
      <w:r w:rsidR="0052431E" w:rsidRPr="00D975C9">
        <w:rPr>
          <w:rFonts w:ascii="Times New Roman" w:hAnsi="Times New Roman" w:cs="Times New Roman"/>
          <w:sz w:val="24"/>
          <w:szCs w:val="24"/>
        </w:rPr>
        <w:t xml:space="preserve">Where: </w:t>
      </w:r>
    </w:p>
    <w:p w14:paraId="410BEB3D" w14:textId="77777777" w:rsidR="0052431E" w:rsidRPr="00D975C9" w:rsidRDefault="0052431E" w:rsidP="006F422E">
      <w:pPr>
        <w:spacing w:line="360" w:lineRule="auto"/>
        <w:ind w:left="2880"/>
        <w:rPr>
          <w:rFonts w:ascii="Times New Roman" w:hAnsi="Times New Roman" w:cs="Times New Roman"/>
          <w:sz w:val="24"/>
          <w:szCs w:val="24"/>
        </w:rPr>
      </w:pPr>
      <w:r w:rsidRPr="001D0A90">
        <w:rPr>
          <w:rFonts w:ascii="Times New Roman" w:hAnsi="Times New Roman" w:cs="Times New Roman"/>
          <w:b/>
          <w:i/>
          <w:iCs/>
          <w:sz w:val="24"/>
          <w:szCs w:val="24"/>
        </w:rPr>
        <w:t>D</w:t>
      </w:r>
      <w:r w:rsidRPr="001D0A90">
        <w:rPr>
          <w:rFonts w:ascii="Times New Roman" w:hAnsi="Times New Roman" w:cs="Times New Roman"/>
          <w:b/>
          <w:i/>
          <w:iCs/>
          <w:sz w:val="24"/>
          <w:szCs w:val="24"/>
          <w:vertAlign w:val="subscript"/>
        </w:rPr>
        <w:t>i</w:t>
      </w:r>
      <w:r w:rsidRPr="001D0A90">
        <w:rPr>
          <w:rFonts w:ascii="Times New Roman" w:hAnsi="Times New Roman" w:cs="Times New Roman"/>
          <w:i/>
          <w:iCs/>
          <w:sz w:val="24"/>
          <w:szCs w:val="24"/>
          <w:vertAlign w:val="subscript"/>
        </w:rPr>
        <w:t xml:space="preserve"> </w:t>
      </w:r>
      <w:r w:rsidRPr="00D975C9">
        <w:rPr>
          <w:rFonts w:ascii="Times New Roman" w:hAnsi="Times New Roman" w:cs="Times New Roman"/>
          <w:sz w:val="24"/>
          <w:szCs w:val="24"/>
        </w:rPr>
        <w:t xml:space="preserve">is the distance covered </w:t>
      </w:r>
    </w:p>
    <w:p w14:paraId="014C543D" w14:textId="77777777" w:rsidR="0052431E" w:rsidRPr="00D975C9" w:rsidRDefault="0052431E" w:rsidP="006F422E">
      <w:pPr>
        <w:spacing w:line="360" w:lineRule="auto"/>
        <w:ind w:left="2880"/>
        <w:rPr>
          <w:rFonts w:ascii="Times New Roman" w:hAnsi="Times New Roman" w:cs="Times New Roman"/>
          <w:sz w:val="24"/>
          <w:szCs w:val="24"/>
        </w:rPr>
      </w:pPr>
      <w:r w:rsidRPr="001D0A90">
        <w:rPr>
          <w:rFonts w:ascii="Times New Roman" w:hAnsi="Times New Roman" w:cs="Times New Roman"/>
          <w:b/>
          <w:i/>
          <w:iCs/>
          <w:sz w:val="24"/>
          <w:szCs w:val="24"/>
        </w:rPr>
        <w:t>W</w:t>
      </w:r>
      <w:r w:rsidRPr="00D975C9">
        <w:rPr>
          <w:rFonts w:ascii="Times New Roman" w:hAnsi="Times New Roman" w:cs="Times New Roman"/>
          <w:sz w:val="24"/>
          <w:szCs w:val="24"/>
        </w:rPr>
        <w:t xml:space="preserve"> is the mass of the vehicle</w:t>
      </w:r>
    </w:p>
    <w:p w14:paraId="684849CD" w14:textId="77777777" w:rsidR="0052431E" w:rsidRPr="00D975C9" w:rsidRDefault="0052431E" w:rsidP="006F422E">
      <w:pPr>
        <w:spacing w:line="360" w:lineRule="auto"/>
        <w:ind w:left="2880"/>
        <w:rPr>
          <w:rFonts w:ascii="Times New Roman" w:hAnsi="Times New Roman" w:cs="Times New Roman"/>
          <w:sz w:val="24"/>
          <w:szCs w:val="24"/>
        </w:rPr>
      </w:pPr>
      <w:r w:rsidRPr="001D0A90">
        <w:rPr>
          <w:rFonts w:ascii="Times New Roman" w:hAnsi="Times New Roman" w:cs="Times New Roman"/>
          <w:b/>
          <w:i/>
          <w:iCs/>
          <w:sz w:val="24"/>
          <w:szCs w:val="24"/>
        </w:rPr>
        <w:t>EF</w:t>
      </w:r>
      <w:r w:rsidRPr="001D0A90">
        <w:rPr>
          <w:rFonts w:ascii="Times New Roman" w:hAnsi="Times New Roman" w:cs="Times New Roman"/>
          <w:b/>
          <w:i/>
          <w:iCs/>
          <w:sz w:val="24"/>
          <w:szCs w:val="24"/>
          <w:vertAlign w:val="subscript"/>
        </w:rPr>
        <w:t>i</w:t>
      </w:r>
      <w:r w:rsidRPr="00D975C9">
        <w:rPr>
          <w:rFonts w:ascii="Times New Roman" w:hAnsi="Times New Roman" w:cs="Times New Roman"/>
          <w:sz w:val="24"/>
          <w:szCs w:val="24"/>
        </w:rPr>
        <w:t xml:space="preserve"> is the mode-specific emission factor</w:t>
      </w:r>
    </w:p>
    <w:p w14:paraId="38442CAB" w14:textId="77777777" w:rsidR="0052431E" w:rsidRDefault="0052431E" w:rsidP="0052431E">
      <w:pPr>
        <w:spacing w:line="240" w:lineRule="auto"/>
        <w:ind w:left="2880"/>
        <w:rPr>
          <w:sz w:val="24"/>
          <w:szCs w:val="24"/>
        </w:rPr>
      </w:pPr>
    </w:p>
    <w:p w14:paraId="62942EF2" w14:textId="4FBAFC76" w:rsidR="006F422E" w:rsidRPr="00D975C9" w:rsidRDefault="00DC7BC4" w:rsidP="00DC7BC4">
      <w:pPr>
        <w:spacing w:line="480" w:lineRule="auto"/>
        <w:jc w:val="both"/>
        <w:rPr>
          <w:rFonts w:ascii="Times New Roman" w:hAnsi="Times New Roman" w:cs="Times New Roman"/>
          <w:sz w:val="24"/>
          <w:szCs w:val="24"/>
        </w:rPr>
      </w:pPr>
      <w:r w:rsidRPr="00D975C9">
        <w:rPr>
          <w:rFonts w:ascii="Times New Roman" w:hAnsi="Times New Roman" w:cs="Times New Roman"/>
          <w:sz w:val="24"/>
          <w:szCs w:val="24"/>
        </w:rPr>
        <w:lastRenderedPageBreak/>
        <w:t xml:space="preserve">Transport stage (A4) contributed approximately </w:t>
      </w:r>
      <w:r w:rsidRPr="00D975C9">
        <w:rPr>
          <w:rFonts w:ascii="Times New Roman" w:hAnsi="Times New Roman" w:cs="Times New Roman"/>
          <w:b/>
          <w:sz w:val="24"/>
          <w:szCs w:val="24"/>
        </w:rPr>
        <w:t>7.011 KgCO</w:t>
      </w:r>
      <w:r w:rsidRPr="00D975C9">
        <w:rPr>
          <w:rFonts w:ascii="Times New Roman" w:hAnsi="Times New Roman" w:cs="Times New Roman"/>
          <w:b/>
          <w:sz w:val="24"/>
          <w:szCs w:val="24"/>
          <w:vertAlign w:val="subscript"/>
        </w:rPr>
        <w:t>2</w:t>
      </w:r>
      <w:r w:rsidRPr="00D975C9">
        <w:rPr>
          <w:rFonts w:ascii="Times New Roman" w:hAnsi="Times New Roman" w:cs="Times New Roman"/>
          <w:b/>
          <w:sz w:val="24"/>
          <w:szCs w:val="24"/>
        </w:rPr>
        <w:t>-eq/module</w:t>
      </w:r>
      <w:r w:rsidRPr="00D975C9">
        <w:rPr>
          <w:rFonts w:ascii="Times New Roman" w:hAnsi="Times New Roman" w:cs="Times New Roman"/>
          <w:sz w:val="24"/>
          <w:szCs w:val="24"/>
        </w:rPr>
        <w:t>, which is greatly smaller than the manufacturing stage emissions.</w:t>
      </w:r>
    </w:p>
    <w:p w14:paraId="034C99BE" w14:textId="77777777" w:rsidR="006A29DE" w:rsidRPr="006925B8" w:rsidRDefault="006925B8" w:rsidP="00DC7BC4">
      <w:pPr>
        <w:spacing w:line="480" w:lineRule="auto"/>
        <w:jc w:val="both"/>
        <w:rPr>
          <w:rFonts w:ascii="Times New Roman" w:hAnsi="Times New Roman" w:cs="Times New Roman"/>
          <w:b/>
          <w:sz w:val="24"/>
          <w:szCs w:val="24"/>
        </w:rPr>
      </w:pPr>
      <w:r w:rsidRPr="006925B8">
        <w:rPr>
          <w:rFonts w:ascii="Times New Roman" w:hAnsi="Times New Roman" w:cs="Times New Roman"/>
          <w:b/>
          <w:sz w:val="24"/>
          <w:szCs w:val="24"/>
        </w:rPr>
        <w:t xml:space="preserve">Installation stage </w:t>
      </w:r>
      <w:r w:rsidR="008640CC">
        <w:rPr>
          <w:rFonts w:ascii="Times New Roman" w:hAnsi="Times New Roman" w:cs="Times New Roman"/>
          <w:b/>
          <w:sz w:val="24"/>
          <w:szCs w:val="24"/>
        </w:rPr>
        <w:t xml:space="preserve">emissions </w:t>
      </w:r>
      <w:r w:rsidRPr="006925B8">
        <w:rPr>
          <w:rFonts w:ascii="Times New Roman" w:hAnsi="Times New Roman" w:cs="Times New Roman"/>
          <w:b/>
          <w:sz w:val="24"/>
          <w:szCs w:val="24"/>
        </w:rPr>
        <w:t>(A5)</w:t>
      </w:r>
    </w:p>
    <w:p w14:paraId="2CB2C339" w14:textId="77777777" w:rsidR="0052431E" w:rsidRDefault="006925B8" w:rsidP="0052431E">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At this stage, the main focus was on the energy used and the fuel consumed during installation. According to </w:t>
      </w:r>
      <w:r w:rsidR="00EB71B7">
        <w:rPr>
          <w:rFonts w:ascii="Times New Roman" w:hAnsi="Times New Roman" w:cs="Times New Roman"/>
          <w:sz w:val="24"/>
          <w:szCs w:val="24"/>
        </w:rPr>
        <w:t>the Environmental Product Declaration document for the 650 Wp solar module (Jinko brand):</w:t>
      </w:r>
    </w:p>
    <w:p w14:paraId="51031E1E" w14:textId="13720A90" w:rsidR="00EB71B7" w:rsidRPr="00EB71B7" w:rsidRDefault="00EB71B7" w:rsidP="00EB71B7">
      <w:pPr>
        <w:spacing w:line="480" w:lineRule="auto"/>
        <w:jc w:val="both"/>
        <w:rPr>
          <w:rFonts w:ascii="Times New Roman" w:hAnsi="Times New Roman" w:cs="Times New Roman"/>
          <w:sz w:val="24"/>
          <w:szCs w:val="24"/>
        </w:rPr>
      </w:pPr>
      <w:r w:rsidRPr="00EB71B7">
        <w:rPr>
          <w:rFonts w:ascii="Times New Roman" w:hAnsi="Times New Roman" w:cs="Times New Roman"/>
          <w:sz w:val="24"/>
          <w:szCs w:val="24"/>
        </w:rPr>
        <w:t>According to the Kenya Energy and Petroleum Regulatory Authority, the Kenya Grid emission factor is 0.5 t/MWh which is 0.5KgCO₂/kWh</w:t>
      </w:r>
      <w:r w:rsidR="006F422E">
        <w:rPr>
          <w:rFonts w:ascii="Times New Roman" w:hAnsi="Times New Roman" w:cs="Times New Roman"/>
          <w:sz w:val="24"/>
          <w:szCs w:val="24"/>
        </w:rPr>
        <w:t>.</w:t>
      </w:r>
    </w:p>
    <w:p w14:paraId="7FA74999" w14:textId="77777777" w:rsidR="00EB71B7" w:rsidRPr="00EB71B7" w:rsidRDefault="00EB71B7" w:rsidP="00EB71B7">
      <w:pPr>
        <w:spacing w:line="480" w:lineRule="auto"/>
        <w:jc w:val="both"/>
        <w:rPr>
          <w:rFonts w:ascii="Times New Roman" w:hAnsi="Times New Roman" w:cs="Times New Roman"/>
          <w:sz w:val="24"/>
          <w:szCs w:val="24"/>
        </w:rPr>
      </w:pPr>
      <w:r w:rsidRPr="00EB71B7">
        <w:rPr>
          <w:rFonts w:ascii="Times New Roman" w:hAnsi="Times New Roman" w:cs="Times New Roman"/>
          <w:sz w:val="24"/>
          <w:szCs w:val="24"/>
        </w:rPr>
        <w:t>According to the IPCC defaults, the diesel comb</w:t>
      </w:r>
      <w:r w:rsidR="00D262AB">
        <w:rPr>
          <w:rFonts w:ascii="Times New Roman" w:hAnsi="Times New Roman" w:cs="Times New Roman"/>
          <w:sz w:val="24"/>
          <w:szCs w:val="24"/>
        </w:rPr>
        <w:t>ustion emission factor is 0.0741</w:t>
      </w:r>
      <w:r w:rsidRPr="00EB71B7">
        <w:rPr>
          <w:rFonts w:ascii="Times New Roman" w:hAnsi="Times New Roman" w:cs="Times New Roman"/>
          <w:sz w:val="24"/>
          <w:szCs w:val="24"/>
        </w:rPr>
        <w:t xml:space="preserve"> Kg CO₂/MJ</w:t>
      </w:r>
      <w:r>
        <w:rPr>
          <w:rFonts w:ascii="Times New Roman" w:hAnsi="Times New Roman" w:cs="Times New Roman"/>
          <w:sz w:val="24"/>
          <w:szCs w:val="24"/>
        </w:rPr>
        <w:t>.</w:t>
      </w:r>
    </w:p>
    <w:p w14:paraId="4FBF7794" w14:textId="77777777" w:rsidR="00EB71B7" w:rsidRDefault="00EB71B7" w:rsidP="00EB71B7">
      <w:pPr>
        <w:spacing w:line="480" w:lineRule="auto"/>
        <w:jc w:val="both"/>
        <w:rPr>
          <w:rFonts w:ascii="Times New Roman" w:hAnsi="Times New Roman" w:cs="Times New Roman"/>
          <w:sz w:val="24"/>
          <w:szCs w:val="24"/>
        </w:rPr>
      </w:pPr>
      <w:r w:rsidRPr="00EB71B7">
        <w:rPr>
          <w:rFonts w:ascii="Times New Roman" w:hAnsi="Times New Roman" w:cs="Times New Roman"/>
          <w:sz w:val="24"/>
          <w:szCs w:val="24"/>
        </w:rPr>
        <w:t>Emission Calculation:</w:t>
      </w:r>
    </w:p>
    <w:p w14:paraId="61677B87" w14:textId="77777777" w:rsidR="00644250" w:rsidRDefault="00EB71B7" w:rsidP="00644250">
      <w:pPr>
        <w:pStyle w:val="ListParagraph"/>
        <w:numPr>
          <w:ilvl w:val="0"/>
          <w:numId w:val="24"/>
        </w:numPr>
        <w:spacing w:line="480" w:lineRule="auto"/>
        <w:jc w:val="both"/>
        <w:rPr>
          <w:rFonts w:ascii="Times New Roman" w:hAnsi="Times New Roman" w:cs="Times New Roman"/>
          <w:sz w:val="24"/>
          <w:szCs w:val="24"/>
        </w:rPr>
      </w:pPr>
      <w:r w:rsidRPr="006715CB">
        <w:rPr>
          <w:rFonts w:ascii="Times New Roman" w:hAnsi="Times New Roman" w:cs="Times New Roman"/>
          <w:sz w:val="24"/>
          <w:szCs w:val="24"/>
        </w:rPr>
        <w:t>Electricity emissions:</w:t>
      </w:r>
    </w:p>
    <w:p w14:paraId="7F5B527C" w14:textId="30379DFA" w:rsidR="00D262AB" w:rsidRPr="00644250" w:rsidRDefault="00644250" w:rsidP="00644250">
      <w:pPr>
        <w:spacing w:line="480" w:lineRule="auto"/>
        <w:jc w:val="both"/>
        <w:rPr>
          <w:rFonts w:ascii="Times New Roman" w:hAnsi="Times New Roman" w:cs="Times New Roman"/>
          <w:sz w:val="24"/>
          <w:szCs w:val="24"/>
        </w:rPr>
      </w:pPr>
      <m:oMath>
        <m:sSub>
          <m:sSubPr>
            <m:ctrlPr>
              <w:rPr>
                <w:rFonts w:ascii="Cambria Math" w:hAnsi="Cambria Math" w:cs="Times New Roman"/>
                <w:b/>
                <w:i/>
                <w:sz w:val="28"/>
                <w:szCs w:val="28"/>
              </w:rPr>
            </m:ctrlPr>
          </m:sSubPr>
          <m:e>
            <m:r>
              <m:rPr>
                <m:sty m:val="bi"/>
              </m:rPr>
              <w:rPr>
                <w:rFonts w:ascii="Cambria Math" w:hAnsi="Cambria Math" w:cs="Times New Roman"/>
                <w:sz w:val="28"/>
                <w:szCs w:val="28"/>
              </w:rPr>
              <m:t>E</m:t>
            </m:r>
          </m:e>
          <m:sub>
            <m:r>
              <m:rPr>
                <m:sty m:val="bi"/>
              </m:rPr>
              <w:rPr>
                <w:rFonts w:ascii="Cambria Math" w:hAnsi="Cambria Math" w:cs="Times New Roman"/>
                <w:sz w:val="28"/>
                <w:szCs w:val="28"/>
              </w:rPr>
              <m:t>elec</m:t>
            </m:r>
          </m:sub>
        </m:sSub>
        <m:r>
          <m:rPr>
            <m:sty m:val="bi"/>
          </m:rPr>
          <w:rPr>
            <w:rFonts w:ascii="Cambria Math" w:hAnsi="Cambria Math" w:cs="Times New Roman"/>
            <w:sz w:val="28"/>
            <w:szCs w:val="28"/>
          </w:rPr>
          <m:t>=E×</m:t>
        </m:r>
        <m:sSub>
          <m:sSubPr>
            <m:ctrlPr>
              <w:rPr>
                <w:rFonts w:ascii="Cambria Math" w:hAnsi="Cambria Math" w:cs="Times New Roman"/>
                <w:b/>
                <w:i/>
                <w:sz w:val="28"/>
                <w:szCs w:val="28"/>
              </w:rPr>
            </m:ctrlPr>
          </m:sSubPr>
          <m:e>
            <m:r>
              <m:rPr>
                <m:sty m:val="bi"/>
              </m:rPr>
              <w:rPr>
                <w:rFonts w:ascii="Cambria Math" w:hAnsi="Cambria Math" w:cs="Times New Roman"/>
                <w:sz w:val="28"/>
                <w:szCs w:val="28"/>
              </w:rPr>
              <m:t>F</m:t>
            </m:r>
          </m:e>
          <m:sub>
            <m:r>
              <m:rPr>
                <m:sty m:val="bi"/>
              </m:rPr>
              <w:rPr>
                <w:rFonts w:ascii="Cambria Math" w:hAnsi="Cambria Math" w:cs="Times New Roman"/>
                <w:sz w:val="28"/>
                <w:szCs w:val="28"/>
              </w:rPr>
              <m:t>g</m:t>
            </m:r>
          </m:sub>
        </m:sSub>
      </m:oMath>
      <w:r w:rsidR="00D262AB" w:rsidRPr="00644250">
        <w:rPr>
          <w:rFonts w:ascii="Times New Roman" w:hAnsi="Times New Roman" w:cs="Times New Roman"/>
          <w:b/>
          <w:sz w:val="28"/>
          <w:szCs w:val="28"/>
        </w:rPr>
        <w:t xml:space="preserve">                                              </w:t>
      </w:r>
      <w:r w:rsidR="006715CB" w:rsidRPr="00644250">
        <w:rPr>
          <w:rFonts w:ascii="Times New Roman" w:hAnsi="Times New Roman" w:cs="Times New Roman"/>
          <w:b/>
          <w:sz w:val="28"/>
          <w:szCs w:val="28"/>
        </w:rPr>
        <w:t xml:space="preserve">  </w:t>
      </w:r>
      <w:r w:rsidR="002C2159" w:rsidRPr="00644250">
        <w:rPr>
          <w:rFonts w:ascii="Times New Roman" w:hAnsi="Times New Roman" w:cs="Times New Roman"/>
          <w:b/>
          <w:sz w:val="28"/>
          <w:szCs w:val="28"/>
        </w:rPr>
        <w:t xml:space="preserve">                                                                            </w:t>
      </w:r>
      <w:r w:rsidR="006715CB" w:rsidRPr="00644250">
        <w:rPr>
          <w:rFonts w:ascii="Times New Roman" w:hAnsi="Times New Roman" w:cs="Times New Roman"/>
          <w:b/>
          <w:sz w:val="24"/>
          <w:szCs w:val="24"/>
        </w:rPr>
        <w:t>(</w:t>
      </w:r>
      <w:r w:rsidR="00D262AB" w:rsidRPr="00644250">
        <w:rPr>
          <w:rFonts w:ascii="Times New Roman" w:hAnsi="Times New Roman" w:cs="Times New Roman"/>
          <w:sz w:val="24"/>
          <w:szCs w:val="24"/>
        </w:rPr>
        <w:t>2)</w:t>
      </w:r>
      <w:r w:rsidR="00EB71B7" w:rsidRPr="00644250">
        <w:rPr>
          <w:rFonts w:ascii="Times New Roman" w:hAnsi="Times New Roman" w:cs="Times New Roman"/>
          <w:sz w:val="24"/>
          <w:szCs w:val="24"/>
        </w:rPr>
        <w:t xml:space="preserve"> </w:t>
      </w:r>
    </w:p>
    <w:p w14:paraId="6D786A90" w14:textId="71DBAF59" w:rsidR="00EB71B7" w:rsidRDefault="00EB71B7" w:rsidP="00EB71B7">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where </w:t>
      </w:r>
      <w:r w:rsidRPr="00D95328">
        <w:rPr>
          <w:rFonts w:ascii="Times New Roman" w:hAnsi="Times New Roman" w:cs="Times New Roman"/>
          <w:b/>
          <w:bCs/>
          <w:sz w:val="24"/>
          <w:szCs w:val="24"/>
        </w:rPr>
        <w:t>E</w:t>
      </w:r>
      <w:r>
        <w:rPr>
          <w:rFonts w:ascii="Times New Roman" w:hAnsi="Times New Roman" w:cs="Times New Roman"/>
          <w:sz w:val="24"/>
          <w:szCs w:val="24"/>
        </w:rPr>
        <w:t xml:space="preserve"> is the electricity consumed</w:t>
      </w:r>
      <w:r w:rsidR="00D262AB">
        <w:rPr>
          <w:rFonts w:ascii="Times New Roman" w:hAnsi="Times New Roman" w:cs="Times New Roman"/>
          <w:sz w:val="24"/>
          <w:szCs w:val="24"/>
        </w:rPr>
        <w:t xml:space="preserve"> and </w:t>
      </w:r>
      <w:r w:rsidR="00D262AB" w:rsidRPr="00D95328">
        <w:rPr>
          <w:rFonts w:ascii="Times New Roman" w:hAnsi="Times New Roman" w:cs="Times New Roman"/>
          <w:b/>
          <w:bCs/>
          <w:sz w:val="24"/>
          <w:szCs w:val="24"/>
        </w:rPr>
        <w:t>F</w:t>
      </w:r>
      <w:r w:rsidR="00644250">
        <w:rPr>
          <w:rFonts w:ascii="Times New Roman" w:hAnsi="Times New Roman" w:cs="Times New Roman"/>
          <w:b/>
          <w:bCs/>
          <w:sz w:val="24"/>
          <w:szCs w:val="24"/>
          <w:vertAlign w:val="subscript"/>
        </w:rPr>
        <w:t>g</w:t>
      </w:r>
      <w:r w:rsidR="00D262AB">
        <w:rPr>
          <w:rFonts w:ascii="Times New Roman" w:hAnsi="Times New Roman" w:cs="Times New Roman"/>
          <w:sz w:val="24"/>
          <w:szCs w:val="24"/>
          <w:vertAlign w:val="subscript"/>
        </w:rPr>
        <w:t xml:space="preserve"> </w:t>
      </w:r>
      <w:r w:rsidR="00D262AB">
        <w:rPr>
          <w:rFonts w:ascii="Times New Roman" w:hAnsi="Times New Roman" w:cs="Times New Roman"/>
          <w:sz w:val="24"/>
          <w:szCs w:val="24"/>
        </w:rPr>
        <w:t>is</w:t>
      </w:r>
      <w:r>
        <w:rPr>
          <w:rFonts w:ascii="Times New Roman" w:hAnsi="Times New Roman" w:cs="Times New Roman"/>
          <w:sz w:val="24"/>
          <w:szCs w:val="24"/>
        </w:rPr>
        <w:t xml:space="preserve"> the Kenyan electricity grid emission factor.  </w:t>
      </w:r>
    </w:p>
    <w:p w14:paraId="4C99BB37" w14:textId="77777777" w:rsidR="00666BEC" w:rsidRPr="00666BEC" w:rsidRDefault="00EB71B7" w:rsidP="00666BEC">
      <w:pPr>
        <w:pStyle w:val="ListParagraph"/>
        <w:numPr>
          <w:ilvl w:val="0"/>
          <w:numId w:val="24"/>
        </w:numPr>
        <w:spacing w:line="480" w:lineRule="auto"/>
        <w:jc w:val="both"/>
        <w:rPr>
          <w:rFonts w:ascii="Times New Roman" w:hAnsi="Times New Roman" w:cs="Times New Roman"/>
          <w:sz w:val="24"/>
          <w:szCs w:val="24"/>
        </w:rPr>
      </w:pPr>
      <w:r w:rsidRPr="006715CB">
        <w:rPr>
          <w:rFonts w:ascii="Times New Roman" w:hAnsi="Times New Roman" w:cs="Times New Roman"/>
          <w:sz w:val="24"/>
          <w:szCs w:val="24"/>
        </w:rPr>
        <w:t xml:space="preserve">Diesel emissions: </w:t>
      </w:r>
    </w:p>
    <w:p w14:paraId="180260DF" w14:textId="24BB9D99" w:rsidR="00644250" w:rsidRPr="00666BEC" w:rsidRDefault="002C2159" w:rsidP="00666BEC">
      <w:pPr>
        <w:spacing w:line="480" w:lineRule="auto"/>
        <w:jc w:val="both"/>
        <w:rPr>
          <w:rFonts w:ascii="Times New Roman" w:hAnsi="Times New Roman" w:cs="Times New Roman"/>
          <w:sz w:val="24"/>
          <w:szCs w:val="24"/>
        </w:rPr>
      </w:pPr>
      <w:r w:rsidRPr="00666BEC">
        <w:rPr>
          <w:rFonts w:ascii="Times New Roman" w:hAnsi="Times New Roman" w:cs="Times New Roman"/>
          <w:b/>
          <w:sz w:val="28"/>
          <w:szCs w:val="28"/>
          <w:vertAlign w:val="subscript"/>
        </w:rPr>
        <w:t xml:space="preserve"> </w:t>
      </w:r>
      <m:oMath>
        <m:sSub>
          <m:sSubPr>
            <m:ctrlPr>
              <w:rPr>
                <w:rFonts w:ascii="Cambria Math" w:hAnsi="Cambria Math" w:cs="Times New Roman"/>
                <w:b/>
                <w:i/>
                <w:sz w:val="28"/>
                <w:szCs w:val="28"/>
                <w:vertAlign w:val="subscript"/>
              </w:rPr>
            </m:ctrlPr>
          </m:sSubPr>
          <m:e>
            <m:r>
              <m:rPr>
                <m:sty m:val="bi"/>
              </m:rPr>
              <w:rPr>
                <w:rFonts w:ascii="Cambria Math" w:hAnsi="Cambria Math" w:cs="Times New Roman"/>
                <w:sz w:val="28"/>
                <w:szCs w:val="28"/>
                <w:vertAlign w:val="subscript"/>
              </w:rPr>
              <m:t>E</m:t>
            </m:r>
          </m:e>
          <m:sub>
            <m:r>
              <m:rPr>
                <m:sty m:val="bi"/>
              </m:rPr>
              <w:rPr>
                <w:rFonts w:ascii="Cambria Math" w:hAnsi="Cambria Math" w:cs="Times New Roman"/>
                <w:sz w:val="28"/>
                <w:szCs w:val="28"/>
                <w:vertAlign w:val="subscript"/>
              </w:rPr>
              <m:t>diesel</m:t>
            </m:r>
          </m:sub>
        </m:sSub>
        <m:r>
          <m:rPr>
            <m:sty m:val="bi"/>
          </m:rPr>
          <w:rPr>
            <w:rFonts w:ascii="Cambria Math" w:hAnsi="Cambria Math" w:cs="Times New Roman"/>
            <w:sz w:val="28"/>
            <w:szCs w:val="28"/>
            <w:vertAlign w:val="subscript"/>
          </w:rPr>
          <m:t>=D</m:t>
        </m:r>
        <m:r>
          <m:rPr>
            <m:sty m:val="bi"/>
          </m:rPr>
          <w:rPr>
            <w:rFonts w:ascii="Cambria Math" w:hAnsi="Cambria Math" w:cs="Times New Roman"/>
            <w:sz w:val="28"/>
            <w:szCs w:val="28"/>
            <w:vertAlign w:val="subscript"/>
          </w:rPr>
          <m:t>×</m:t>
        </m:r>
        <m:sSub>
          <m:sSubPr>
            <m:ctrlPr>
              <w:rPr>
                <w:rFonts w:ascii="Cambria Math" w:hAnsi="Cambria Math" w:cs="Times New Roman"/>
                <w:b/>
                <w:i/>
                <w:sz w:val="28"/>
                <w:szCs w:val="28"/>
                <w:vertAlign w:val="subscript"/>
              </w:rPr>
            </m:ctrlPr>
          </m:sSubPr>
          <m:e>
            <m:r>
              <m:rPr>
                <m:sty m:val="bi"/>
              </m:rPr>
              <w:rPr>
                <w:rFonts w:ascii="Cambria Math" w:hAnsi="Cambria Math" w:cs="Times New Roman"/>
                <w:sz w:val="28"/>
                <w:szCs w:val="28"/>
                <w:vertAlign w:val="subscript"/>
              </w:rPr>
              <m:t>F</m:t>
            </m:r>
          </m:e>
          <m:sub>
            <m:r>
              <m:rPr>
                <m:sty m:val="bi"/>
              </m:rPr>
              <w:rPr>
                <w:rFonts w:ascii="Cambria Math" w:hAnsi="Cambria Math" w:cs="Times New Roman"/>
                <w:sz w:val="28"/>
                <w:szCs w:val="28"/>
                <w:vertAlign w:val="subscript"/>
              </w:rPr>
              <m:t>d</m:t>
            </m:r>
          </m:sub>
        </m:sSub>
      </m:oMath>
      <w:r w:rsidR="00666BEC" w:rsidRPr="00666BEC">
        <w:rPr>
          <w:rFonts w:ascii="Times New Roman" w:hAnsi="Times New Roman" w:cs="Times New Roman"/>
          <w:b/>
          <w:sz w:val="24"/>
          <w:szCs w:val="24"/>
          <w:vertAlign w:val="subscript"/>
        </w:rPr>
        <w:t xml:space="preserve">                                                                                                                       </w:t>
      </w:r>
      <w:r w:rsidR="00666BEC" w:rsidRPr="00666BEC">
        <w:rPr>
          <w:rFonts w:ascii="Times New Roman" w:hAnsi="Times New Roman" w:cs="Times New Roman"/>
          <w:b/>
          <w:sz w:val="24"/>
          <w:szCs w:val="24"/>
          <w:vertAlign w:val="subscript"/>
        </w:rPr>
        <w:t xml:space="preserve">                                                       </w:t>
      </w:r>
      <w:r w:rsidR="00666BEC" w:rsidRPr="00666BEC">
        <w:rPr>
          <w:rFonts w:ascii="Times New Roman" w:hAnsi="Times New Roman" w:cs="Times New Roman"/>
          <w:b/>
          <w:sz w:val="24"/>
          <w:szCs w:val="24"/>
          <w:vertAlign w:val="subscript"/>
        </w:rPr>
        <w:t xml:space="preserve">  </w:t>
      </w:r>
      <w:r w:rsidR="00666BEC" w:rsidRPr="00666BEC">
        <w:rPr>
          <w:rFonts w:ascii="Times New Roman" w:hAnsi="Times New Roman" w:cs="Times New Roman"/>
          <w:b/>
          <w:sz w:val="24"/>
          <w:szCs w:val="24"/>
        </w:rPr>
        <w:t xml:space="preserve"> </w:t>
      </w:r>
      <w:r w:rsidR="00666BEC" w:rsidRPr="00666BEC">
        <w:rPr>
          <w:rFonts w:ascii="Times New Roman" w:hAnsi="Times New Roman" w:cs="Times New Roman"/>
          <w:sz w:val="24"/>
          <w:szCs w:val="24"/>
        </w:rPr>
        <w:t>(3)</w:t>
      </w:r>
    </w:p>
    <w:p w14:paraId="03F7CB6F" w14:textId="02D4CF14" w:rsidR="00D262AB" w:rsidRDefault="00D262AB" w:rsidP="00EB71B7">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Where </w:t>
      </w:r>
      <w:r w:rsidRPr="002C2159">
        <w:rPr>
          <w:rFonts w:ascii="Times New Roman" w:hAnsi="Times New Roman" w:cs="Times New Roman"/>
          <w:b/>
          <w:bCs/>
          <w:sz w:val="24"/>
          <w:szCs w:val="24"/>
        </w:rPr>
        <w:t>D</w:t>
      </w:r>
      <w:r>
        <w:rPr>
          <w:rFonts w:ascii="Times New Roman" w:hAnsi="Times New Roman" w:cs="Times New Roman"/>
          <w:sz w:val="24"/>
          <w:szCs w:val="24"/>
        </w:rPr>
        <w:t xml:space="preserve"> is the amount of diesel consumed and </w:t>
      </w:r>
      <w:r w:rsidRPr="002C2159">
        <w:rPr>
          <w:rFonts w:ascii="Times New Roman" w:hAnsi="Times New Roman" w:cs="Times New Roman"/>
          <w:b/>
          <w:bCs/>
          <w:sz w:val="24"/>
          <w:szCs w:val="24"/>
        </w:rPr>
        <w:t>F</w:t>
      </w:r>
      <w:r w:rsidR="00644250">
        <w:rPr>
          <w:rFonts w:ascii="Times New Roman" w:hAnsi="Times New Roman" w:cs="Times New Roman"/>
          <w:b/>
          <w:bCs/>
          <w:sz w:val="24"/>
          <w:szCs w:val="24"/>
          <w:vertAlign w:val="subscript"/>
        </w:rPr>
        <w:t>d</w:t>
      </w:r>
      <w:r>
        <w:rPr>
          <w:rFonts w:ascii="Times New Roman" w:hAnsi="Times New Roman" w:cs="Times New Roman"/>
          <w:sz w:val="24"/>
          <w:szCs w:val="24"/>
        </w:rPr>
        <w:t xml:space="preserve"> is the diesel emission factor.</w:t>
      </w:r>
    </w:p>
    <w:p w14:paraId="54441A1E" w14:textId="77777777" w:rsidR="00D262AB" w:rsidRDefault="00D262AB" w:rsidP="00D262AB">
      <w:pPr>
        <w:spacing w:line="480" w:lineRule="auto"/>
        <w:jc w:val="both"/>
        <w:rPr>
          <w:rFonts w:ascii="Times New Roman" w:hAnsi="Times New Roman" w:cs="Times New Roman"/>
          <w:b/>
          <w:sz w:val="24"/>
          <w:szCs w:val="24"/>
        </w:rPr>
      </w:pPr>
      <w:r>
        <w:rPr>
          <w:rFonts w:ascii="Times New Roman" w:hAnsi="Times New Roman" w:cs="Times New Roman"/>
          <w:sz w:val="24"/>
          <w:szCs w:val="24"/>
        </w:rPr>
        <w:t xml:space="preserve">Both the electricity and diesel emissions were summed up and the total emissions related to the installation stage was </w:t>
      </w:r>
      <w:r w:rsidRPr="00D262AB">
        <w:rPr>
          <w:rFonts w:ascii="Times New Roman" w:hAnsi="Times New Roman" w:cs="Times New Roman"/>
          <w:b/>
          <w:sz w:val="24"/>
          <w:szCs w:val="24"/>
        </w:rPr>
        <w:t>0.670 Kg CO₂ eq / Module (650 Wp).</w:t>
      </w:r>
    </w:p>
    <w:p w14:paraId="53AAE4F6" w14:textId="77777777" w:rsidR="00D262AB" w:rsidRDefault="00D262AB" w:rsidP="00D262AB">
      <w:pPr>
        <w:spacing w:line="480" w:lineRule="auto"/>
        <w:jc w:val="both"/>
        <w:rPr>
          <w:rFonts w:ascii="Times New Roman" w:hAnsi="Times New Roman" w:cs="Times New Roman"/>
          <w:b/>
          <w:sz w:val="24"/>
          <w:szCs w:val="24"/>
        </w:rPr>
      </w:pPr>
      <w:r>
        <w:rPr>
          <w:rFonts w:ascii="Times New Roman" w:hAnsi="Times New Roman" w:cs="Times New Roman"/>
          <w:b/>
          <w:sz w:val="24"/>
          <w:szCs w:val="24"/>
        </w:rPr>
        <w:t>Operation and Maintenance stage</w:t>
      </w:r>
      <w:r w:rsidR="008640CC">
        <w:rPr>
          <w:rFonts w:ascii="Times New Roman" w:hAnsi="Times New Roman" w:cs="Times New Roman"/>
          <w:b/>
          <w:sz w:val="24"/>
          <w:szCs w:val="24"/>
        </w:rPr>
        <w:t xml:space="preserve"> emissions</w:t>
      </w:r>
      <w:r>
        <w:rPr>
          <w:rFonts w:ascii="Times New Roman" w:hAnsi="Times New Roman" w:cs="Times New Roman"/>
          <w:b/>
          <w:sz w:val="24"/>
          <w:szCs w:val="24"/>
        </w:rPr>
        <w:t xml:space="preserve"> (B2)</w:t>
      </w:r>
    </w:p>
    <w:p w14:paraId="5E1E9911" w14:textId="77777777" w:rsidR="00D262AB" w:rsidRDefault="00AD3D28" w:rsidP="00D262AB">
      <w:pPr>
        <w:spacing w:line="480" w:lineRule="auto"/>
        <w:jc w:val="both"/>
        <w:rPr>
          <w:rFonts w:ascii="Times New Roman" w:hAnsi="Times New Roman" w:cs="Times New Roman"/>
          <w:sz w:val="24"/>
          <w:szCs w:val="24"/>
        </w:rPr>
      </w:pPr>
      <w:r w:rsidRPr="00AD3D28">
        <w:rPr>
          <w:rFonts w:ascii="Times New Roman" w:hAnsi="Times New Roman" w:cs="Times New Roman"/>
          <w:sz w:val="24"/>
          <w:szCs w:val="24"/>
        </w:rPr>
        <w:lastRenderedPageBreak/>
        <w:t>This stage</w:t>
      </w:r>
      <w:r>
        <w:rPr>
          <w:rFonts w:ascii="Times New Roman" w:hAnsi="Times New Roman" w:cs="Times New Roman"/>
          <w:sz w:val="24"/>
          <w:szCs w:val="24"/>
        </w:rPr>
        <w:t xml:space="preserve"> covered both the planned and unplanned maintenance activities which will be done to ensure the solar PV system is working efficiently and delivering the required power. The energy and material inputs required to maintain functionality and the waste generated during maintenance were assessed in this stage in order to quantify the CO</w:t>
      </w:r>
      <w:r>
        <w:rPr>
          <w:rFonts w:ascii="Times New Roman" w:hAnsi="Times New Roman" w:cs="Times New Roman"/>
          <w:sz w:val="24"/>
          <w:szCs w:val="24"/>
          <w:vertAlign w:val="subscript"/>
        </w:rPr>
        <w:t>2</w:t>
      </w:r>
      <w:r>
        <w:rPr>
          <w:rFonts w:ascii="Times New Roman" w:hAnsi="Times New Roman" w:cs="Times New Roman"/>
          <w:sz w:val="24"/>
          <w:szCs w:val="24"/>
        </w:rPr>
        <w:t xml:space="preserve"> emissions. Activities in this stage included: Periodic cleaning of the modules, Inspection and minor maintenance visits, transport of technicians to and from the site, and occasional water pumping for cleaning the modules.</w:t>
      </w:r>
    </w:p>
    <w:p w14:paraId="651BAE61" w14:textId="285CABAA" w:rsidR="00D262AB" w:rsidRDefault="00AD3D28" w:rsidP="00AD3D28">
      <w:pPr>
        <w:spacing w:line="480" w:lineRule="auto"/>
        <w:jc w:val="both"/>
        <w:rPr>
          <w:rFonts w:ascii="Times New Roman" w:hAnsi="Times New Roman" w:cs="Times New Roman"/>
          <w:b/>
          <w:sz w:val="24"/>
          <w:szCs w:val="24"/>
        </w:rPr>
      </w:pPr>
      <w:r>
        <w:rPr>
          <w:rFonts w:ascii="Times New Roman" w:hAnsi="Times New Roman" w:cs="Times New Roman"/>
          <w:sz w:val="24"/>
          <w:szCs w:val="24"/>
        </w:rPr>
        <w:t xml:space="preserve">The total emissions related to the operations and maintenance stage </w:t>
      </w:r>
      <w:r w:rsidR="006715CB">
        <w:rPr>
          <w:rFonts w:ascii="Times New Roman" w:hAnsi="Times New Roman" w:cs="Times New Roman"/>
          <w:sz w:val="24"/>
          <w:szCs w:val="24"/>
        </w:rPr>
        <w:t>was</w:t>
      </w:r>
      <w:r>
        <w:rPr>
          <w:rFonts w:ascii="Times New Roman" w:hAnsi="Times New Roman" w:cs="Times New Roman"/>
          <w:sz w:val="24"/>
          <w:szCs w:val="24"/>
        </w:rPr>
        <w:t xml:space="preserve"> </w:t>
      </w:r>
      <w:r w:rsidRPr="00AD3D28">
        <w:rPr>
          <w:rFonts w:ascii="Times New Roman" w:hAnsi="Times New Roman" w:cs="Times New Roman"/>
          <w:b/>
          <w:sz w:val="24"/>
          <w:szCs w:val="24"/>
        </w:rPr>
        <w:t>4.001</w:t>
      </w:r>
      <w:r>
        <w:rPr>
          <w:rFonts w:ascii="Times New Roman" w:hAnsi="Times New Roman" w:cs="Times New Roman"/>
          <w:sz w:val="24"/>
          <w:szCs w:val="24"/>
        </w:rPr>
        <w:t xml:space="preserve"> </w:t>
      </w:r>
      <w:r w:rsidRPr="00D262AB">
        <w:rPr>
          <w:rFonts w:ascii="Times New Roman" w:hAnsi="Times New Roman" w:cs="Times New Roman"/>
          <w:b/>
          <w:sz w:val="24"/>
          <w:szCs w:val="24"/>
        </w:rPr>
        <w:t>Kg CO₂ eq / Module (650 Wp).</w:t>
      </w:r>
    </w:p>
    <w:p w14:paraId="71FDBC24" w14:textId="77777777" w:rsidR="00D262AB" w:rsidRDefault="00AD3D28" w:rsidP="00AD3D28">
      <w:pPr>
        <w:spacing w:line="480" w:lineRule="auto"/>
        <w:jc w:val="both"/>
        <w:rPr>
          <w:rFonts w:ascii="Times New Roman" w:hAnsi="Times New Roman" w:cs="Times New Roman"/>
          <w:b/>
          <w:sz w:val="24"/>
          <w:szCs w:val="24"/>
        </w:rPr>
      </w:pPr>
      <w:r>
        <w:rPr>
          <w:rFonts w:ascii="Times New Roman" w:hAnsi="Times New Roman" w:cs="Times New Roman"/>
          <w:b/>
          <w:sz w:val="24"/>
          <w:szCs w:val="24"/>
        </w:rPr>
        <w:t xml:space="preserve">End-of Life </w:t>
      </w:r>
      <w:r w:rsidR="008640CC">
        <w:rPr>
          <w:rFonts w:ascii="Times New Roman" w:hAnsi="Times New Roman" w:cs="Times New Roman"/>
          <w:b/>
          <w:sz w:val="24"/>
          <w:szCs w:val="24"/>
        </w:rPr>
        <w:t>stage emissions (C1-C4)</w:t>
      </w:r>
    </w:p>
    <w:p w14:paraId="2E27A96A" w14:textId="77777777" w:rsidR="00D262AB" w:rsidRDefault="008640CC" w:rsidP="00AD3D28">
      <w:pPr>
        <w:spacing w:line="480" w:lineRule="auto"/>
        <w:jc w:val="both"/>
        <w:rPr>
          <w:rFonts w:ascii="Times New Roman" w:hAnsi="Times New Roman" w:cs="Times New Roman"/>
          <w:sz w:val="24"/>
          <w:szCs w:val="24"/>
        </w:rPr>
      </w:pPr>
      <w:r w:rsidRPr="008640CC">
        <w:rPr>
          <w:rFonts w:ascii="Times New Roman" w:hAnsi="Times New Roman" w:cs="Times New Roman"/>
          <w:sz w:val="24"/>
          <w:szCs w:val="24"/>
        </w:rPr>
        <w:t>As of 2026,</w:t>
      </w:r>
      <w:r>
        <w:rPr>
          <w:rFonts w:ascii="Times New Roman" w:hAnsi="Times New Roman" w:cs="Times New Roman"/>
          <w:sz w:val="24"/>
          <w:szCs w:val="24"/>
        </w:rPr>
        <w:t xml:space="preserve"> Kenya does not have a fully operational commercial solar PV module recycling plant dedicated exclusively to processing end-of-life PV modules. Traditional e-waste collectors and informal pathways also contribute to material recovery, although these lack formal </w:t>
      </w:r>
      <w:r w:rsidR="008616A6">
        <w:rPr>
          <w:rFonts w:ascii="Times New Roman" w:hAnsi="Times New Roman" w:cs="Times New Roman"/>
          <w:sz w:val="24"/>
          <w:szCs w:val="24"/>
        </w:rPr>
        <w:t>certification and process consistency.</w:t>
      </w:r>
    </w:p>
    <w:p w14:paraId="429B168F" w14:textId="77777777" w:rsidR="00D262AB" w:rsidRDefault="008616A6" w:rsidP="008616A6">
      <w:pPr>
        <w:pStyle w:val="ListParagraph"/>
        <w:numPr>
          <w:ilvl w:val="0"/>
          <w:numId w:val="8"/>
        </w:numPr>
        <w:spacing w:line="480" w:lineRule="auto"/>
        <w:jc w:val="both"/>
        <w:rPr>
          <w:rFonts w:ascii="Times New Roman" w:hAnsi="Times New Roman" w:cs="Times New Roman"/>
          <w:b/>
          <w:sz w:val="24"/>
          <w:szCs w:val="24"/>
        </w:rPr>
      </w:pPr>
      <w:r w:rsidRPr="008616A6">
        <w:rPr>
          <w:rFonts w:ascii="Times New Roman" w:hAnsi="Times New Roman" w:cs="Times New Roman"/>
          <w:b/>
          <w:sz w:val="24"/>
          <w:szCs w:val="24"/>
        </w:rPr>
        <w:t>Deconstruction and dismantling (C1)</w:t>
      </w:r>
    </w:p>
    <w:p w14:paraId="400BE07F" w14:textId="229603E1" w:rsidR="00EE06C3" w:rsidRDefault="008616A6" w:rsidP="008616A6">
      <w:pPr>
        <w:spacing w:line="480" w:lineRule="auto"/>
        <w:jc w:val="both"/>
        <w:rPr>
          <w:rFonts w:ascii="Times New Roman" w:hAnsi="Times New Roman" w:cs="Times New Roman"/>
          <w:sz w:val="24"/>
          <w:szCs w:val="24"/>
        </w:rPr>
      </w:pPr>
      <w:r w:rsidRPr="008616A6">
        <w:rPr>
          <w:rFonts w:ascii="Times New Roman" w:hAnsi="Times New Roman" w:cs="Times New Roman"/>
          <w:sz w:val="24"/>
          <w:szCs w:val="24"/>
        </w:rPr>
        <w:t xml:space="preserve">This stage covers all activities required to remove the solar photovoltaic modules from their installed location after being decommissioned. This includes electrical disconnection, unmounting of the modules from support structures, and preparation for transport to waste treatment or disposal facilities. </w:t>
      </w:r>
      <w:r>
        <w:rPr>
          <w:rFonts w:ascii="Times New Roman" w:hAnsi="Times New Roman" w:cs="Times New Roman"/>
          <w:sz w:val="24"/>
          <w:szCs w:val="24"/>
        </w:rPr>
        <w:t xml:space="preserve">According to </w:t>
      </w:r>
      <w:r w:rsidRPr="008616A6">
        <w:rPr>
          <w:rFonts w:ascii="Times New Roman" w:hAnsi="Times New Roman" w:cs="Times New Roman"/>
          <w:b/>
          <w:sz w:val="24"/>
          <w:szCs w:val="24"/>
        </w:rPr>
        <w:t>EN 15804+A2</w:t>
      </w:r>
      <w:r w:rsidRPr="008616A6">
        <w:rPr>
          <w:rFonts w:ascii="Times New Roman" w:hAnsi="Times New Roman" w:cs="Times New Roman"/>
          <w:sz w:val="24"/>
          <w:szCs w:val="24"/>
        </w:rPr>
        <w:t xml:space="preserve"> and </w:t>
      </w:r>
      <w:r w:rsidRPr="00EE06C3">
        <w:rPr>
          <w:rFonts w:ascii="Times New Roman" w:hAnsi="Times New Roman" w:cs="Times New Roman"/>
          <w:b/>
          <w:sz w:val="24"/>
          <w:szCs w:val="24"/>
        </w:rPr>
        <w:t>ISO 14044</w:t>
      </w:r>
      <w:r w:rsidRPr="008616A6">
        <w:rPr>
          <w:rFonts w:ascii="Times New Roman" w:hAnsi="Times New Roman" w:cs="Times New Roman"/>
          <w:sz w:val="24"/>
          <w:szCs w:val="24"/>
        </w:rPr>
        <w:t>, C1 accounts for emissions arising from energy use, tools, and equipment directly involved in dismantling activities, excluding subsequent transport and processing stages.</w:t>
      </w:r>
      <w:r w:rsidR="00EE06C3">
        <w:rPr>
          <w:rFonts w:ascii="Times New Roman" w:hAnsi="Times New Roman" w:cs="Times New Roman"/>
          <w:sz w:val="24"/>
          <w:szCs w:val="24"/>
        </w:rPr>
        <w:t xml:space="preserve"> For the solar system installed at Industrial Area, dismantling is assumed to take place after a service life of 25 years, consistent with manufacturer Environmental Product Declarations (EPDs) and International PV lifetime assumptions. In Kenya, rooftop and </w:t>
      </w:r>
      <w:r w:rsidR="00EE06C3">
        <w:rPr>
          <w:rFonts w:ascii="Times New Roman" w:hAnsi="Times New Roman" w:cs="Times New Roman"/>
          <w:sz w:val="24"/>
          <w:szCs w:val="24"/>
        </w:rPr>
        <w:lastRenderedPageBreak/>
        <w:t>ground-mounted commercial PV systems are typically dismantled using manual labor, with limited reliance on heavy machinery.</w:t>
      </w:r>
      <w:r w:rsidR="00E11D93">
        <w:rPr>
          <w:rFonts w:ascii="Times New Roman" w:hAnsi="Times New Roman" w:cs="Times New Roman"/>
          <w:sz w:val="24"/>
          <w:szCs w:val="24"/>
        </w:rPr>
        <w:t xml:space="preserve"> </w:t>
      </w:r>
      <w:r w:rsidR="006F422E">
        <w:rPr>
          <w:rFonts w:ascii="Times New Roman" w:hAnsi="Times New Roman" w:cs="Times New Roman"/>
          <w:sz w:val="24"/>
          <w:szCs w:val="24"/>
        </w:rPr>
        <w:t>D</w:t>
      </w:r>
      <w:r w:rsidR="00EE06C3">
        <w:rPr>
          <w:rFonts w:ascii="Times New Roman" w:hAnsi="Times New Roman" w:cs="Times New Roman"/>
          <w:sz w:val="24"/>
          <w:szCs w:val="24"/>
        </w:rPr>
        <w:t xml:space="preserve">ismantling activities are carried out </w:t>
      </w:r>
      <w:r w:rsidR="00E11D93">
        <w:rPr>
          <w:rFonts w:ascii="Times New Roman" w:hAnsi="Times New Roman" w:cs="Times New Roman"/>
          <w:sz w:val="24"/>
          <w:szCs w:val="24"/>
        </w:rPr>
        <w:t>independently;</w:t>
      </w:r>
      <w:r w:rsidR="006F422E">
        <w:rPr>
          <w:rFonts w:ascii="Times New Roman" w:hAnsi="Times New Roman" w:cs="Times New Roman"/>
          <w:sz w:val="24"/>
          <w:szCs w:val="24"/>
        </w:rPr>
        <w:t xml:space="preserve"> t</w:t>
      </w:r>
      <w:r w:rsidR="00EE06C3">
        <w:rPr>
          <w:rFonts w:ascii="Times New Roman" w:hAnsi="Times New Roman" w:cs="Times New Roman"/>
          <w:sz w:val="24"/>
          <w:szCs w:val="24"/>
        </w:rPr>
        <w:t>herefore, emissions associated with C1 are assumed to be identical across all end-of-life scenarios, including business-as-usual disposal, export recycling, and future local recycling.</w:t>
      </w:r>
    </w:p>
    <w:p w14:paraId="22B04D24" w14:textId="77777777" w:rsidR="00EE06C3" w:rsidRPr="00EE06C3" w:rsidRDefault="00EE06C3" w:rsidP="00EE06C3">
      <w:pPr>
        <w:spacing w:line="480" w:lineRule="auto"/>
        <w:jc w:val="both"/>
        <w:rPr>
          <w:rFonts w:ascii="Times New Roman" w:hAnsi="Times New Roman" w:cs="Times New Roman"/>
          <w:b/>
          <w:sz w:val="24"/>
          <w:szCs w:val="24"/>
        </w:rPr>
      </w:pPr>
      <w:r w:rsidRPr="00EE06C3">
        <w:rPr>
          <w:rFonts w:ascii="Times New Roman" w:hAnsi="Times New Roman" w:cs="Times New Roman"/>
          <w:b/>
          <w:sz w:val="24"/>
          <w:szCs w:val="24"/>
        </w:rPr>
        <w:t xml:space="preserve">Emission quantification: </w:t>
      </w:r>
      <w:r w:rsidRPr="00EE06C3">
        <w:rPr>
          <w:rFonts w:ascii="Times New Roman" w:hAnsi="Times New Roman" w:cs="Times New Roman"/>
          <w:sz w:val="24"/>
          <w:szCs w:val="24"/>
        </w:rPr>
        <w:t xml:space="preserve">Due to low energy intensity of dismantling activities, emissions from C1 are generally small relative to other life cycle stages. Literature values for PV module deconstruction range between </w:t>
      </w:r>
      <w:r w:rsidRPr="00EE06C3">
        <w:rPr>
          <w:rFonts w:ascii="Times New Roman" w:hAnsi="Times New Roman" w:cs="Times New Roman"/>
          <w:b/>
          <w:sz w:val="24"/>
          <w:szCs w:val="24"/>
        </w:rPr>
        <w:t>0.1</w:t>
      </w:r>
      <w:r w:rsidRPr="00EE06C3">
        <w:rPr>
          <w:rFonts w:ascii="Times New Roman" w:hAnsi="Times New Roman" w:cs="Times New Roman"/>
          <w:sz w:val="24"/>
          <w:szCs w:val="24"/>
        </w:rPr>
        <w:t xml:space="preserve"> and </w:t>
      </w:r>
      <w:r w:rsidRPr="00EE06C3">
        <w:rPr>
          <w:rFonts w:ascii="Times New Roman" w:hAnsi="Times New Roman" w:cs="Times New Roman"/>
          <w:b/>
          <w:sz w:val="24"/>
          <w:szCs w:val="24"/>
        </w:rPr>
        <w:t>0.3 kg CO₂-equivalent per module</w:t>
      </w:r>
      <w:r w:rsidRPr="00EE06C3">
        <w:rPr>
          <w:rFonts w:ascii="Times New Roman" w:hAnsi="Times New Roman" w:cs="Times New Roman"/>
          <w:sz w:val="24"/>
          <w:szCs w:val="24"/>
        </w:rPr>
        <w:t>, depending on labor intensity and equipment used.</w:t>
      </w:r>
    </w:p>
    <w:p w14:paraId="608C3239" w14:textId="77777777" w:rsidR="00EE06C3" w:rsidRPr="00EE06C3" w:rsidRDefault="00EE06C3" w:rsidP="00EE06C3">
      <w:pPr>
        <w:spacing w:line="480" w:lineRule="auto"/>
        <w:jc w:val="both"/>
        <w:rPr>
          <w:rFonts w:ascii="Times New Roman" w:hAnsi="Times New Roman" w:cs="Times New Roman"/>
          <w:sz w:val="24"/>
          <w:szCs w:val="24"/>
        </w:rPr>
      </w:pPr>
      <w:r>
        <w:rPr>
          <w:rFonts w:ascii="Times New Roman" w:hAnsi="Times New Roman" w:cs="Times New Roman"/>
          <w:sz w:val="24"/>
          <w:szCs w:val="24"/>
        </w:rPr>
        <w:t>For the study,</w:t>
      </w:r>
      <w:r w:rsidRPr="00EE06C3">
        <w:rPr>
          <w:rFonts w:ascii="Times New Roman" w:hAnsi="Times New Roman" w:cs="Times New Roman"/>
          <w:sz w:val="24"/>
          <w:szCs w:val="24"/>
        </w:rPr>
        <w:t xml:space="preserve"> a conservative midpoint value</w:t>
      </w:r>
      <w:r>
        <w:rPr>
          <w:rFonts w:ascii="Times New Roman" w:hAnsi="Times New Roman" w:cs="Times New Roman"/>
          <w:sz w:val="24"/>
          <w:szCs w:val="24"/>
        </w:rPr>
        <w:t xml:space="preserve"> was adopted</w:t>
      </w:r>
      <w:r w:rsidRPr="00EE06C3">
        <w:rPr>
          <w:rFonts w:ascii="Times New Roman" w:hAnsi="Times New Roman" w:cs="Times New Roman"/>
          <w:sz w:val="24"/>
          <w:szCs w:val="24"/>
        </w:rPr>
        <w:t>:</w:t>
      </w:r>
    </w:p>
    <w:p w14:paraId="7D6F8DDE" w14:textId="77777777" w:rsidR="00EE06C3" w:rsidRPr="00EE06C3" w:rsidRDefault="00EE06C3" w:rsidP="00EE06C3">
      <w:pPr>
        <w:spacing w:line="480" w:lineRule="auto"/>
        <w:jc w:val="both"/>
        <w:rPr>
          <w:rFonts w:ascii="Times New Roman" w:hAnsi="Times New Roman" w:cs="Times New Roman"/>
          <w:b/>
          <w:sz w:val="24"/>
          <w:szCs w:val="24"/>
        </w:rPr>
      </w:pPr>
      <w:r w:rsidRPr="00EE06C3">
        <w:rPr>
          <w:rFonts w:ascii="Times New Roman" w:hAnsi="Times New Roman" w:cs="Times New Roman"/>
          <w:b/>
          <w:sz w:val="24"/>
          <w:szCs w:val="24"/>
        </w:rPr>
        <w:t xml:space="preserve">                    C1 = 0.2 kg CO₂</w:t>
      </w:r>
      <w:r w:rsidR="00766E1B">
        <w:rPr>
          <w:rFonts w:ascii="Times New Roman" w:hAnsi="Times New Roman" w:cs="Times New Roman"/>
          <w:b/>
          <w:sz w:val="24"/>
          <w:szCs w:val="24"/>
        </w:rPr>
        <w:t>-eq</w:t>
      </w:r>
      <w:r w:rsidRPr="00EE06C3">
        <w:rPr>
          <w:rFonts w:ascii="Times New Roman" w:hAnsi="Times New Roman" w:cs="Times New Roman"/>
          <w:b/>
          <w:sz w:val="24"/>
          <w:szCs w:val="24"/>
        </w:rPr>
        <w:t xml:space="preserve"> per PV module</w:t>
      </w:r>
    </w:p>
    <w:p w14:paraId="3BA283B2" w14:textId="77777777" w:rsidR="00EE06C3" w:rsidRDefault="00EE06C3" w:rsidP="00EE06C3">
      <w:pPr>
        <w:spacing w:line="480" w:lineRule="auto"/>
        <w:jc w:val="both"/>
        <w:rPr>
          <w:rFonts w:ascii="Times New Roman" w:hAnsi="Times New Roman" w:cs="Times New Roman"/>
          <w:sz w:val="24"/>
          <w:szCs w:val="24"/>
        </w:rPr>
      </w:pPr>
      <w:r w:rsidRPr="00EE06C3">
        <w:rPr>
          <w:rFonts w:ascii="Times New Roman" w:hAnsi="Times New Roman" w:cs="Times New Roman"/>
          <w:sz w:val="24"/>
          <w:szCs w:val="24"/>
        </w:rPr>
        <w:t>This value adopted is consistent with the IRENA end-of-life PV assessments, and Eco invent-based PV dismantling inventories.</w:t>
      </w:r>
    </w:p>
    <w:p w14:paraId="64A31BDA" w14:textId="77777777" w:rsidR="00EE06C3" w:rsidRPr="00EE06C3" w:rsidRDefault="00766E1B" w:rsidP="00EE06C3">
      <w:pPr>
        <w:pStyle w:val="ListParagraph"/>
        <w:numPr>
          <w:ilvl w:val="0"/>
          <w:numId w:val="8"/>
        </w:numPr>
        <w:spacing w:line="480" w:lineRule="auto"/>
        <w:jc w:val="both"/>
        <w:rPr>
          <w:rFonts w:ascii="Times New Roman" w:hAnsi="Times New Roman" w:cs="Times New Roman"/>
          <w:b/>
          <w:sz w:val="24"/>
          <w:szCs w:val="24"/>
        </w:rPr>
      </w:pPr>
      <w:r>
        <w:rPr>
          <w:rFonts w:ascii="Times New Roman" w:hAnsi="Times New Roman" w:cs="Times New Roman"/>
          <w:b/>
          <w:sz w:val="24"/>
          <w:szCs w:val="24"/>
        </w:rPr>
        <w:t>Transportation to Waste T</w:t>
      </w:r>
      <w:r w:rsidR="00EE06C3" w:rsidRPr="00EE06C3">
        <w:rPr>
          <w:rFonts w:ascii="Times New Roman" w:hAnsi="Times New Roman" w:cs="Times New Roman"/>
          <w:b/>
          <w:sz w:val="24"/>
          <w:szCs w:val="24"/>
        </w:rPr>
        <w:t>reatment (C2)</w:t>
      </w:r>
    </w:p>
    <w:p w14:paraId="60707261" w14:textId="77777777" w:rsidR="00EE06C3" w:rsidRDefault="00EE06C3" w:rsidP="00EE06C3">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This stage accounts for all greenhouse gas emissions arising from the movement of end-of-life solar PV modules from the site of decommissioning to </w:t>
      </w:r>
      <w:r w:rsidR="00CA4EC3">
        <w:rPr>
          <w:rFonts w:ascii="Times New Roman" w:hAnsi="Times New Roman" w:cs="Times New Roman"/>
          <w:sz w:val="24"/>
          <w:szCs w:val="24"/>
        </w:rPr>
        <w:t xml:space="preserve">a waste treatment, storage, recycling, or disposal facility. In accordance with </w:t>
      </w:r>
      <w:r w:rsidR="00CA4EC3" w:rsidRPr="00CA4EC3">
        <w:rPr>
          <w:rFonts w:ascii="Times New Roman" w:hAnsi="Times New Roman" w:cs="Times New Roman"/>
          <w:b/>
          <w:sz w:val="24"/>
          <w:szCs w:val="24"/>
        </w:rPr>
        <w:t xml:space="preserve">EN 15804+A2 </w:t>
      </w:r>
      <w:r w:rsidR="00CA4EC3" w:rsidRPr="00CA4EC3">
        <w:rPr>
          <w:rFonts w:ascii="Times New Roman" w:hAnsi="Times New Roman" w:cs="Times New Roman"/>
          <w:sz w:val="24"/>
          <w:szCs w:val="24"/>
        </w:rPr>
        <w:t xml:space="preserve">and </w:t>
      </w:r>
      <w:r w:rsidR="00CA4EC3" w:rsidRPr="00CA4EC3">
        <w:rPr>
          <w:rFonts w:ascii="Times New Roman" w:hAnsi="Times New Roman" w:cs="Times New Roman"/>
          <w:b/>
          <w:sz w:val="24"/>
          <w:szCs w:val="24"/>
        </w:rPr>
        <w:t>ISO 14044</w:t>
      </w:r>
      <w:r w:rsidR="00CA4EC3">
        <w:rPr>
          <w:rFonts w:ascii="Times New Roman" w:hAnsi="Times New Roman" w:cs="Times New Roman"/>
          <w:b/>
          <w:sz w:val="24"/>
          <w:szCs w:val="24"/>
        </w:rPr>
        <w:t xml:space="preserve">, </w:t>
      </w:r>
      <w:r w:rsidR="00CA4EC3" w:rsidRPr="00CA4EC3">
        <w:rPr>
          <w:rFonts w:ascii="Times New Roman" w:hAnsi="Times New Roman" w:cs="Times New Roman"/>
          <w:sz w:val="24"/>
          <w:szCs w:val="24"/>
        </w:rPr>
        <w:t>this</w:t>
      </w:r>
      <w:r w:rsidR="00CA4EC3">
        <w:rPr>
          <w:rFonts w:ascii="Times New Roman" w:hAnsi="Times New Roman" w:cs="Times New Roman"/>
          <w:sz w:val="24"/>
          <w:szCs w:val="24"/>
        </w:rPr>
        <w:t xml:space="preserve"> stage includes fuel combustion emissions from transport vehicles but excludes emissions associated with dismantling (C1) and subsequent processing or disposal (C3-C4).</w:t>
      </w:r>
    </w:p>
    <w:p w14:paraId="22626B01" w14:textId="77777777" w:rsidR="00CA4EC3" w:rsidRDefault="00766E1B" w:rsidP="00CA4EC3">
      <w:pPr>
        <w:spacing w:line="480" w:lineRule="auto"/>
        <w:jc w:val="both"/>
        <w:rPr>
          <w:rFonts w:ascii="Times New Roman" w:hAnsi="Times New Roman" w:cs="Times New Roman"/>
          <w:b/>
          <w:sz w:val="24"/>
          <w:szCs w:val="24"/>
        </w:rPr>
      </w:pPr>
      <w:r>
        <w:rPr>
          <w:rFonts w:ascii="Times New Roman" w:hAnsi="Times New Roman" w:cs="Times New Roman"/>
          <w:sz w:val="24"/>
          <w:szCs w:val="24"/>
        </w:rPr>
        <w:t xml:space="preserve">Emissions related to transportation to waste treatment stage (C2) is </w:t>
      </w:r>
      <w:r w:rsidRPr="00766E1B">
        <w:rPr>
          <w:rFonts w:ascii="Times New Roman" w:hAnsi="Times New Roman" w:cs="Times New Roman"/>
          <w:b/>
          <w:sz w:val="24"/>
          <w:szCs w:val="24"/>
        </w:rPr>
        <w:t>0.3125 kg CO₂ eq/ module (650Wp)</w:t>
      </w:r>
      <w:r>
        <w:rPr>
          <w:rFonts w:ascii="Times New Roman" w:hAnsi="Times New Roman" w:cs="Times New Roman"/>
          <w:b/>
          <w:sz w:val="24"/>
          <w:szCs w:val="24"/>
        </w:rPr>
        <w:t>.</w:t>
      </w:r>
    </w:p>
    <w:p w14:paraId="34AFC235" w14:textId="77777777" w:rsidR="00766E1B" w:rsidRDefault="00766E1B" w:rsidP="00766E1B">
      <w:pPr>
        <w:pStyle w:val="ListParagraph"/>
        <w:numPr>
          <w:ilvl w:val="0"/>
          <w:numId w:val="8"/>
        </w:numPr>
        <w:spacing w:line="480" w:lineRule="auto"/>
        <w:jc w:val="both"/>
        <w:rPr>
          <w:rFonts w:ascii="Times New Roman" w:hAnsi="Times New Roman" w:cs="Times New Roman"/>
          <w:b/>
          <w:sz w:val="24"/>
          <w:szCs w:val="24"/>
        </w:rPr>
      </w:pPr>
      <w:r w:rsidRPr="00766E1B">
        <w:rPr>
          <w:rFonts w:ascii="Times New Roman" w:hAnsi="Times New Roman" w:cs="Times New Roman"/>
          <w:b/>
          <w:sz w:val="24"/>
          <w:szCs w:val="24"/>
        </w:rPr>
        <w:t>Waste Processing (C3)</w:t>
      </w:r>
    </w:p>
    <w:p w14:paraId="55BA319C" w14:textId="77777777" w:rsidR="00766E1B" w:rsidRDefault="00766E1B" w:rsidP="00766E1B">
      <w:pPr>
        <w:spacing w:line="480" w:lineRule="auto"/>
        <w:jc w:val="both"/>
        <w:rPr>
          <w:rFonts w:ascii="Times New Roman" w:hAnsi="Times New Roman" w:cs="Times New Roman"/>
          <w:sz w:val="24"/>
          <w:szCs w:val="24"/>
        </w:rPr>
      </w:pPr>
      <w:r w:rsidRPr="00766E1B">
        <w:rPr>
          <w:rFonts w:ascii="Times New Roman" w:hAnsi="Times New Roman" w:cs="Times New Roman"/>
          <w:sz w:val="24"/>
          <w:szCs w:val="24"/>
        </w:rPr>
        <w:lastRenderedPageBreak/>
        <w:t xml:space="preserve">This stage involves physical and mechanical operations applied to decommissioned PV modules after they have been transported to a waste treatment facility. In accordance with </w:t>
      </w:r>
      <w:r w:rsidRPr="00766E1B">
        <w:rPr>
          <w:rFonts w:ascii="Times New Roman" w:hAnsi="Times New Roman" w:cs="Times New Roman"/>
          <w:b/>
          <w:sz w:val="24"/>
          <w:szCs w:val="24"/>
        </w:rPr>
        <w:t>EN 15804+A2</w:t>
      </w:r>
      <w:r w:rsidRPr="00766E1B">
        <w:rPr>
          <w:rFonts w:ascii="Times New Roman" w:hAnsi="Times New Roman" w:cs="Times New Roman"/>
          <w:sz w:val="24"/>
          <w:szCs w:val="24"/>
        </w:rPr>
        <w:t xml:space="preserve"> and </w:t>
      </w:r>
      <w:r w:rsidRPr="00766E1B">
        <w:rPr>
          <w:rFonts w:ascii="Times New Roman" w:hAnsi="Times New Roman" w:cs="Times New Roman"/>
          <w:b/>
          <w:sz w:val="24"/>
          <w:szCs w:val="24"/>
        </w:rPr>
        <w:t>ISO 14044</w:t>
      </w:r>
      <w:r w:rsidRPr="00766E1B">
        <w:rPr>
          <w:rFonts w:ascii="Times New Roman" w:hAnsi="Times New Roman" w:cs="Times New Roman"/>
          <w:sz w:val="24"/>
          <w:szCs w:val="24"/>
        </w:rPr>
        <w:t>, C3 includes physical handling, sorting, dismantling of easily separable components, and any pre-treatment operations applied prior to disposal or export for further treatment</w:t>
      </w:r>
      <w:r>
        <w:rPr>
          <w:rFonts w:ascii="Times New Roman" w:hAnsi="Times New Roman" w:cs="Times New Roman"/>
          <w:sz w:val="24"/>
          <w:szCs w:val="24"/>
        </w:rPr>
        <w:t xml:space="preserve">. Since Kenya currently lacks formal recycling infrastructure for solar PV modules, end-of-life PV modules </w:t>
      </w:r>
      <w:r w:rsidR="00BB4590">
        <w:rPr>
          <w:rFonts w:ascii="Times New Roman" w:hAnsi="Times New Roman" w:cs="Times New Roman"/>
          <w:sz w:val="24"/>
          <w:szCs w:val="24"/>
        </w:rPr>
        <w:t>are not subjected to advanced recycling processes such as delamination, silicon recovery, or thermal separation within the country. Instead, the current waste practices involve; manual removal of aluminum frames and junction boxes, basic sorting of recoverable metal components, temporary storage at licensed e-waste handling facilities, and preparations for disposal in general waste streams or potential export for specialized treatment abroad.</w:t>
      </w:r>
    </w:p>
    <w:p w14:paraId="5BDE8154" w14:textId="77777777" w:rsidR="00BB4590" w:rsidRDefault="00BB4590" w:rsidP="00BB4590">
      <w:pPr>
        <w:spacing w:line="480" w:lineRule="auto"/>
        <w:jc w:val="both"/>
        <w:rPr>
          <w:rFonts w:ascii="Times New Roman" w:hAnsi="Times New Roman" w:cs="Times New Roman"/>
          <w:b/>
          <w:sz w:val="24"/>
          <w:szCs w:val="24"/>
        </w:rPr>
      </w:pPr>
      <w:r>
        <w:rPr>
          <w:rFonts w:ascii="Times New Roman" w:hAnsi="Times New Roman" w:cs="Times New Roman"/>
          <w:sz w:val="24"/>
          <w:szCs w:val="24"/>
        </w:rPr>
        <w:t xml:space="preserve">Emissions from the waste processing stage accounted for </w:t>
      </w:r>
      <w:r w:rsidRPr="00BB4590">
        <w:rPr>
          <w:rFonts w:ascii="Times New Roman" w:hAnsi="Times New Roman" w:cs="Times New Roman"/>
          <w:b/>
          <w:sz w:val="24"/>
          <w:szCs w:val="24"/>
        </w:rPr>
        <w:t>0.03</w:t>
      </w:r>
      <w:r>
        <w:rPr>
          <w:rFonts w:ascii="Times New Roman" w:hAnsi="Times New Roman" w:cs="Times New Roman"/>
          <w:sz w:val="24"/>
          <w:szCs w:val="24"/>
        </w:rPr>
        <w:t xml:space="preserve"> </w:t>
      </w:r>
      <w:r w:rsidRPr="00766E1B">
        <w:rPr>
          <w:rFonts w:ascii="Times New Roman" w:hAnsi="Times New Roman" w:cs="Times New Roman"/>
          <w:b/>
          <w:sz w:val="24"/>
          <w:szCs w:val="24"/>
        </w:rPr>
        <w:t>kg CO₂ eq/ module (650Wp)</w:t>
      </w:r>
      <w:r>
        <w:rPr>
          <w:rFonts w:ascii="Times New Roman" w:hAnsi="Times New Roman" w:cs="Times New Roman"/>
          <w:b/>
          <w:sz w:val="24"/>
          <w:szCs w:val="24"/>
        </w:rPr>
        <w:t xml:space="preserve"> </w:t>
      </w:r>
      <w:r w:rsidRPr="00BB4590">
        <w:rPr>
          <w:rFonts w:ascii="Times New Roman" w:hAnsi="Times New Roman" w:cs="Times New Roman"/>
          <w:sz w:val="24"/>
          <w:szCs w:val="24"/>
        </w:rPr>
        <w:t>of the total</w:t>
      </w:r>
      <w:r>
        <w:rPr>
          <w:rFonts w:ascii="Times New Roman" w:hAnsi="Times New Roman" w:cs="Times New Roman"/>
          <w:sz w:val="24"/>
          <w:szCs w:val="24"/>
        </w:rPr>
        <w:t xml:space="preserve"> lifecycle</w:t>
      </w:r>
      <w:r w:rsidRPr="00BB4590">
        <w:rPr>
          <w:rFonts w:ascii="Times New Roman" w:hAnsi="Times New Roman" w:cs="Times New Roman"/>
          <w:sz w:val="24"/>
          <w:szCs w:val="24"/>
        </w:rPr>
        <w:t xml:space="preserve"> emissions</w:t>
      </w:r>
      <w:r>
        <w:rPr>
          <w:rFonts w:ascii="Times New Roman" w:hAnsi="Times New Roman" w:cs="Times New Roman"/>
          <w:b/>
          <w:sz w:val="24"/>
          <w:szCs w:val="24"/>
        </w:rPr>
        <w:t>.</w:t>
      </w:r>
    </w:p>
    <w:p w14:paraId="02145C58" w14:textId="77777777" w:rsidR="00BB4590" w:rsidRDefault="00BB4590" w:rsidP="00BB4590">
      <w:pPr>
        <w:pStyle w:val="ListParagraph"/>
        <w:numPr>
          <w:ilvl w:val="0"/>
          <w:numId w:val="8"/>
        </w:numPr>
        <w:spacing w:line="480" w:lineRule="auto"/>
        <w:jc w:val="both"/>
        <w:rPr>
          <w:rFonts w:ascii="Times New Roman" w:hAnsi="Times New Roman" w:cs="Times New Roman"/>
          <w:b/>
          <w:sz w:val="24"/>
          <w:szCs w:val="24"/>
        </w:rPr>
      </w:pPr>
      <w:r>
        <w:rPr>
          <w:rFonts w:ascii="Times New Roman" w:hAnsi="Times New Roman" w:cs="Times New Roman"/>
          <w:b/>
          <w:sz w:val="24"/>
          <w:szCs w:val="24"/>
        </w:rPr>
        <w:t>Final Disposal (C4)</w:t>
      </w:r>
    </w:p>
    <w:p w14:paraId="622753DD" w14:textId="0E58E26F" w:rsidR="00711EFB" w:rsidRPr="00711EFB" w:rsidRDefault="00711EFB" w:rsidP="00711EFB">
      <w:pPr>
        <w:spacing w:line="480" w:lineRule="auto"/>
        <w:jc w:val="both"/>
        <w:rPr>
          <w:rFonts w:ascii="Times New Roman" w:hAnsi="Times New Roman" w:cs="Times New Roman"/>
          <w:sz w:val="24"/>
          <w:szCs w:val="24"/>
        </w:rPr>
      </w:pPr>
      <w:r w:rsidRPr="00711EFB">
        <w:rPr>
          <w:rFonts w:ascii="Times New Roman" w:hAnsi="Times New Roman" w:cs="Times New Roman"/>
          <w:sz w:val="24"/>
          <w:szCs w:val="24"/>
        </w:rPr>
        <w:t>This stage accounts for greenhouse gas emissions arising from the disposal of end-of-life solar PV modules residues after dismantling (C1), transportation (C2), and waste processing (C3). According to</w:t>
      </w:r>
      <w:r>
        <w:rPr>
          <w:rFonts w:ascii="Times New Roman" w:hAnsi="Times New Roman" w:cs="Times New Roman"/>
          <w:b/>
          <w:sz w:val="24"/>
          <w:szCs w:val="24"/>
        </w:rPr>
        <w:t xml:space="preserve"> </w:t>
      </w:r>
      <w:r w:rsidRPr="00711EFB">
        <w:rPr>
          <w:rFonts w:ascii="Times New Roman" w:hAnsi="Times New Roman" w:cs="Times New Roman"/>
          <w:b/>
          <w:sz w:val="24"/>
          <w:szCs w:val="24"/>
        </w:rPr>
        <w:t xml:space="preserve">EN 15804+ A2 </w:t>
      </w:r>
      <w:r w:rsidRPr="00711EFB">
        <w:rPr>
          <w:rFonts w:ascii="Times New Roman" w:hAnsi="Times New Roman" w:cs="Times New Roman"/>
          <w:sz w:val="24"/>
          <w:szCs w:val="24"/>
        </w:rPr>
        <w:t>and</w:t>
      </w:r>
      <w:r w:rsidRPr="00711EFB">
        <w:rPr>
          <w:rFonts w:ascii="Times New Roman" w:hAnsi="Times New Roman" w:cs="Times New Roman"/>
          <w:b/>
          <w:sz w:val="24"/>
          <w:szCs w:val="24"/>
        </w:rPr>
        <w:t xml:space="preserve"> ISO 14044, </w:t>
      </w:r>
      <w:r w:rsidRPr="00711EFB">
        <w:rPr>
          <w:rFonts w:ascii="Times New Roman" w:hAnsi="Times New Roman" w:cs="Times New Roman"/>
          <w:sz w:val="24"/>
          <w:szCs w:val="24"/>
        </w:rPr>
        <w:t>C4 includes emissions from landfill operations, waste compaction, handling equipment, and long-term storage of non-recyclable fractions.</w:t>
      </w:r>
      <w:r>
        <w:rPr>
          <w:rFonts w:ascii="Times New Roman" w:hAnsi="Times New Roman" w:cs="Times New Roman"/>
          <w:sz w:val="24"/>
          <w:szCs w:val="24"/>
        </w:rPr>
        <w:t xml:space="preserve"> Since Kenya currently lacks solar photovoltaic recycling facilities, the end-of-life modules are assumed to be disposed of in controlled municipal landfill facilities after limited manual material separation. </w:t>
      </w:r>
      <w:r w:rsidRPr="00711EFB">
        <w:rPr>
          <w:rFonts w:ascii="Times New Roman" w:hAnsi="Times New Roman" w:cs="Times New Roman"/>
          <w:sz w:val="24"/>
          <w:szCs w:val="24"/>
        </w:rPr>
        <w:t xml:space="preserve">PV components such as glass, aluminum, silicon and polymer </w:t>
      </w:r>
      <w:r w:rsidR="0021211A" w:rsidRPr="00711EFB">
        <w:rPr>
          <w:rFonts w:ascii="Times New Roman" w:hAnsi="Times New Roman" w:cs="Times New Roman"/>
          <w:sz w:val="24"/>
          <w:szCs w:val="24"/>
        </w:rPr>
        <w:t>encapsulate</w:t>
      </w:r>
      <w:r w:rsidRPr="00711EFB">
        <w:rPr>
          <w:rFonts w:ascii="Times New Roman" w:hAnsi="Times New Roman" w:cs="Times New Roman"/>
          <w:sz w:val="24"/>
          <w:szCs w:val="24"/>
        </w:rPr>
        <w:t xml:space="preserve"> are inert materials and they do not release gasses such as methane so the landfill emissions will come only from diesel machines that work in land fill sites, waste compaction machines and other site related emissions. </w:t>
      </w:r>
      <w:r w:rsidRPr="00711EFB">
        <w:rPr>
          <w:rFonts w:ascii="Times New Roman" w:hAnsi="Times New Roman" w:cs="Times New Roman"/>
          <w:sz w:val="24"/>
          <w:szCs w:val="24"/>
        </w:rPr>
        <w:lastRenderedPageBreak/>
        <w:t xml:space="preserve">According to international LCA databases landfill of inert electronic/composite waste produce approximately </w:t>
      </w:r>
      <w:r w:rsidRPr="004544AA">
        <w:rPr>
          <w:rFonts w:ascii="Times New Roman" w:hAnsi="Times New Roman" w:cs="Times New Roman"/>
          <w:b/>
          <w:bCs/>
          <w:sz w:val="24"/>
          <w:szCs w:val="24"/>
        </w:rPr>
        <w:t>0.2 – 0.4 kg CO</w:t>
      </w:r>
      <w:r w:rsidRPr="00711EFB">
        <w:rPr>
          <w:rFonts w:ascii="Times New Roman" w:hAnsi="Times New Roman" w:cs="Times New Roman"/>
          <w:sz w:val="24"/>
          <w:szCs w:val="24"/>
        </w:rPr>
        <w:t xml:space="preserve">₂ per module. </w:t>
      </w:r>
    </w:p>
    <w:p w14:paraId="19C93276" w14:textId="77777777" w:rsidR="00711EFB" w:rsidRPr="00711EFB" w:rsidRDefault="00711EFB" w:rsidP="00711EFB">
      <w:pPr>
        <w:spacing w:line="480" w:lineRule="auto"/>
        <w:jc w:val="both"/>
        <w:rPr>
          <w:rFonts w:ascii="Times New Roman" w:hAnsi="Times New Roman" w:cs="Times New Roman"/>
          <w:b/>
          <w:sz w:val="24"/>
          <w:szCs w:val="24"/>
        </w:rPr>
      </w:pPr>
      <w:r w:rsidRPr="00711EFB">
        <w:rPr>
          <w:rFonts w:ascii="Times New Roman" w:hAnsi="Times New Roman" w:cs="Times New Roman"/>
          <w:sz w:val="24"/>
          <w:szCs w:val="24"/>
        </w:rPr>
        <w:t xml:space="preserve">For this study we will use an assumed value of </w:t>
      </w:r>
      <w:r w:rsidRPr="00711EFB">
        <w:rPr>
          <w:rFonts w:ascii="Times New Roman" w:hAnsi="Times New Roman" w:cs="Times New Roman"/>
          <w:b/>
          <w:sz w:val="24"/>
          <w:szCs w:val="24"/>
        </w:rPr>
        <w:t>0.3 kg CO₂-eq per module (650Wp).</w:t>
      </w:r>
    </w:p>
    <w:p w14:paraId="56A195EF" w14:textId="77777777" w:rsidR="00BB4590" w:rsidRDefault="00711EFB" w:rsidP="00711EFB">
      <w:pPr>
        <w:spacing w:line="480" w:lineRule="auto"/>
        <w:jc w:val="both"/>
        <w:rPr>
          <w:rFonts w:ascii="Times New Roman" w:hAnsi="Times New Roman" w:cs="Times New Roman"/>
          <w:sz w:val="24"/>
          <w:szCs w:val="24"/>
        </w:rPr>
      </w:pPr>
      <w:r w:rsidRPr="00711EFB">
        <w:rPr>
          <w:rFonts w:ascii="Times New Roman" w:hAnsi="Times New Roman" w:cs="Times New Roman"/>
          <w:sz w:val="24"/>
          <w:szCs w:val="24"/>
        </w:rPr>
        <w:t>Recycling is not part of the baseline (C4) because Kenya currently lacks PV recycling infrastructure. Recycling is therefore explored separately under scenario analysis and module D benefits.</w:t>
      </w:r>
    </w:p>
    <w:p w14:paraId="729C73C0" w14:textId="77777777" w:rsidR="00701393" w:rsidRPr="00701393" w:rsidRDefault="00701393" w:rsidP="00701393">
      <w:pPr>
        <w:rPr>
          <w:rFonts w:ascii="Times New Roman" w:hAnsi="Times New Roman" w:cs="Times New Roman"/>
          <w:b/>
          <w:sz w:val="24"/>
          <w:szCs w:val="24"/>
        </w:rPr>
      </w:pPr>
      <w:r w:rsidRPr="00701393">
        <w:rPr>
          <w:rFonts w:ascii="Times New Roman" w:hAnsi="Times New Roman" w:cs="Times New Roman"/>
          <w:b/>
          <w:sz w:val="24"/>
          <w:szCs w:val="24"/>
        </w:rPr>
        <w:t xml:space="preserve">Emission Profile for a 650Wp Solar PV Module in Kenya </w:t>
      </w:r>
    </w:p>
    <w:tbl>
      <w:tblPr>
        <w:tblStyle w:val="TableGrid"/>
        <w:tblW w:w="10060" w:type="dxa"/>
        <w:tblLook w:val="04A0" w:firstRow="1" w:lastRow="0" w:firstColumn="1" w:lastColumn="0" w:noHBand="0" w:noVBand="1"/>
      </w:tblPr>
      <w:tblGrid>
        <w:gridCol w:w="2547"/>
        <w:gridCol w:w="1984"/>
        <w:gridCol w:w="1701"/>
        <w:gridCol w:w="3828"/>
      </w:tblGrid>
      <w:tr w:rsidR="00701393" w14:paraId="4E26EB11" w14:textId="77777777" w:rsidTr="006715CB">
        <w:tc>
          <w:tcPr>
            <w:tcW w:w="2547" w:type="dxa"/>
          </w:tcPr>
          <w:p w14:paraId="77116FA5" w14:textId="77777777" w:rsidR="00701393" w:rsidRPr="00E257F3" w:rsidRDefault="00701393" w:rsidP="00991076">
            <w:pPr>
              <w:rPr>
                <w:rFonts w:ascii="Times New Roman" w:hAnsi="Times New Roman" w:cs="Times New Roman"/>
                <w:b/>
              </w:rPr>
            </w:pPr>
            <w:r w:rsidRPr="00E257F3">
              <w:rPr>
                <w:rFonts w:ascii="Times New Roman" w:hAnsi="Times New Roman" w:cs="Times New Roman"/>
                <w:b/>
              </w:rPr>
              <w:t>Lifecycle Stage</w:t>
            </w:r>
          </w:p>
        </w:tc>
        <w:tc>
          <w:tcPr>
            <w:tcW w:w="1984" w:type="dxa"/>
          </w:tcPr>
          <w:p w14:paraId="72F5177B" w14:textId="77777777" w:rsidR="00701393" w:rsidRPr="00E257F3" w:rsidRDefault="00701393" w:rsidP="00991076">
            <w:pPr>
              <w:rPr>
                <w:rFonts w:ascii="Times New Roman" w:hAnsi="Times New Roman" w:cs="Times New Roman"/>
                <w:b/>
              </w:rPr>
            </w:pPr>
            <w:r w:rsidRPr="00E257F3">
              <w:rPr>
                <w:rFonts w:ascii="Times New Roman" w:hAnsi="Times New Roman" w:cs="Times New Roman"/>
                <w:b/>
              </w:rPr>
              <w:t>CO₂ Emissions (kg CO₂-eq/module)</w:t>
            </w:r>
          </w:p>
        </w:tc>
        <w:tc>
          <w:tcPr>
            <w:tcW w:w="1701" w:type="dxa"/>
          </w:tcPr>
          <w:p w14:paraId="3F92C457" w14:textId="77777777" w:rsidR="00701393" w:rsidRPr="00E257F3" w:rsidRDefault="00701393" w:rsidP="00991076">
            <w:pPr>
              <w:rPr>
                <w:rFonts w:ascii="Times New Roman" w:hAnsi="Times New Roman" w:cs="Times New Roman"/>
                <w:b/>
              </w:rPr>
            </w:pPr>
            <w:r w:rsidRPr="00E257F3">
              <w:rPr>
                <w:rFonts w:ascii="Times New Roman" w:hAnsi="Times New Roman" w:cs="Times New Roman"/>
                <w:b/>
              </w:rPr>
              <w:t>Contribution to Total (%)</w:t>
            </w:r>
          </w:p>
        </w:tc>
        <w:tc>
          <w:tcPr>
            <w:tcW w:w="3828" w:type="dxa"/>
          </w:tcPr>
          <w:p w14:paraId="7C8324C7" w14:textId="02F36B9C" w:rsidR="00701393" w:rsidRPr="00E257F3" w:rsidRDefault="00701393" w:rsidP="00991076">
            <w:pPr>
              <w:rPr>
                <w:rFonts w:ascii="Times New Roman" w:hAnsi="Times New Roman" w:cs="Times New Roman"/>
                <w:b/>
              </w:rPr>
            </w:pPr>
            <w:r w:rsidRPr="00E257F3">
              <w:rPr>
                <w:rFonts w:ascii="Times New Roman" w:hAnsi="Times New Roman" w:cs="Times New Roman"/>
                <w:b/>
              </w:rPr>
              <w:t>Key Drivers</w:t>
            </w:r>
          </w:p>
        </w:tc>
      </w:tr>
      <w:tr w:rsidR="00701393" w14:paraId="72548DDE" w14:textId="77777777" w:rsidTr="006715CB">
        <w:tc>
          <w:tcPr>
            <w:tcW w:w="2547" w:type="dxa"/>
          </w:tcPr>
          <w:p w14:paraId="4614BFEB" w14:textId="77777777" w:rsidR="00701393" w:rsidRPr="00701393" w:rsidRDefault="00701393" w:rsidP="00991076">
            <w:pPr>
              <w:rPr>
                <w:rFonts w:ascii="Times New Roman" w:hAnsi="Times New Roman" w:cs="Times New Roman"/>
              </w:rPr>
            </w:pPr>
            <w:r w:rsidRPr="00701393">
              <w:rPr>
                <w:rFonts w:ascii="Times New Roman" w:hAnsi="Times New Roman" w:cs="Times New Roman"/>
              </w:rPr>
              <w:t>A1-A3: Manufacturing</w:t>
            </w:r>
          </w:p>
        </w:tc>
        <w:tc>
          <w:tcPr>
            <w:tcW w:w="1984" w:type="dxa"/>
          </w:tcPr>
          <w:p w14:paraId="251384EC" w14:textId="77777777" w:rsidR="00701393" w:rsidRPr="00701393" w:rsidRDefault="00701393" w:rsidP="00991076">
            <w:pPr>
              <w:rPr>
                <w:rFonts w:ascii="Times New Roman" w:hAnsi="Times New Roman" w:cs="Times New Roman"/>
              </w:rPr>
            </w:pPr>
            <w:r w:rsidRPr="00701393">
              <w:rPr>
                <w:rFonts w:ascii="Times New Roman" w:hAnsi="Times New Roman" w:cs="Times New Roman"/>
              </w:rPr>
              <w:t>222.30</w:t>
            </w:r>
            <w:r w:rsidR="00E257F3">
              <w:rPr>
                <w:rFonts w:ascii="Times New Roman" w:hAnsi="Times New Roman" w:cs="Times New Roman"/>
              </w:rPr>
              <w:t>0</w:t>
            </w:r>
          </w:p>
        </w:tc>
        <w:tc>
          <w:tcPr>
            <w:tcW w:w="1701" w:type="dxa"/>
          </w:tcPr>
          <w:p w14:paraId="78DF1072" w14:textId="77777777" w:rsidR="00701393" w:rsidRPr="00701393" w:rsidRDefault="00701393" w:rsidP="00991076">
            <w:pPr>
              <w:rPr>
                <w:rFonts w:ascii="Times New Roman" w:hAnsi="Times New Roman" w:cs="Times New Roman"/>
              </w:rPr>
            </w:pPr>
            <w:r w:rsidRPr="00701393">
              <w:rPr>
                <w:rFonts w:ascii="Times New Roman" w:hAnsi="Times New Roman" w:cs="Times New Roman"/>
              </w:rPr>
              <w:t>94.6%</w:t>
            </w:r>
          </w:p>
        </w:tc>
        <w:tc>
          <w:tcPr>
            <w:tcW w:w="3828" w:type="dxa"/>
          </w:tcPr>
          <w:p w14:paraId="2086E6E4" w14:textId="77777777" w:rsidR="00701393" w:rsidRPr="00E257F3" w:rsidRDefault="00701393" w:rsidP="00991076">
            <w:pPr>
              <w:rPr>
                <w:rFonts w:ascii="Times New Roman" w:hAnsi="Times New Roman" w:cs="Times New Roman"/>
                <w:sz w:val="24"/>
                <w:szCs w:val="24"/>
              </w:rPr>
            </w:pPr>
            <w:r w:rsidRPr="00E257F3">
              <w:rPr>
                <w:rFonts w:ascii="Times New Roman" w:hAnsi="Times New Roman" w:cs="Times New Roman"/>
                <w:sz w:val="24"/>
                <w:szCs w:val="24"/>
              </w:rPr>
              <w:t>Silicon purification, wafer cutting, aluminum frame production, grid electricity mix</w:t>
            </w:r>
          </w:p>
        </w:tc>
      </w:tr>
      <w:tr w:rsidR="00701393" w14:paraId="599F37B5" w14:textId="77777777" w:rsidTr="006715CB">
        <w:tc>
          <w:tcPr>
            <w:tcW w:w="2547" w:type="dxa"/>
          </w:tcPr>
          <w:p w14:paraId="30D38412" w14:textId="77777777" w:rsidR="00701393" w:rsidRPr="00701393" w:rsidRDefault="00701393" w:rsidP="00991076">
            <w:pPr>
              <w:rPr>
                <w:rFonts w:ascii="Times New Roman" w:hAnsi="Times New Roman" w:cs="Times New Roman"/>
              </w:rPr>
            </w:pPr>
            <w:r w:rsidRPr="00701393">
              <w:rPr>
                <w:rFonts w:ascii="Times New Roman" w:hAnsi="Times New Roman" w:cs="Times New Roman"/>
              </w:rPr>
              <w:t>A4: Transportation</w:t>
            </w:r>
          </w:p>
        </w:tc>
        <w:tc>
          <w:tcPr>
            <w:tcW w:w="1984" w:type="dxa"/>
          </w:tcPr>
          <w:p w14:paraId="3D7E7B49" w14:textId="77777777" w:rsidR="00701393" w:rsidRPr="00701393" w:rsidRDefault="00701393" w:rsidP="00991076">
            <w:pPr>
              <w:rPr>
                <w:rFonts w:ascii="Times New Roman" w:hAnsi="Times New Roman" w:cs="Times New Roman"/>
              </w:rPr>
            </w:pPr>
            <w:r w:rsidRPr="00701393">
              <w:rPr>
                <w:rFonts w:ascii="Times New Roman" w:hAnsi="Times New Roman" w:cs="Times New Roman"/>
              </w:rPr>
              <w:t>7.01</w:t>
            </w:r>
            <w:r w:rsidR="00E257F3">
              <w:rPr>
                <w:rFonts w:ascii="Times New Roman" w:hAnsi="Times New Roman" w:cs="Times New Roman"/>
              </w:rPr>
              <w:t>1</w:t>
            </w:r>
          </w:p>
        </w:tc>
        <w:tc>
          <w:tcPr>
            <w:tcW w:w="1701" w:type="dxa"/>
          </w:tcPr>
          <w:p w14:paraId="384C63B4" w14:textId="77777777" w:rsidR="00701393" w:rsidRPr="00701393" w:rsidRDefault="00701393" w:rsidP="00991076">
            <w:pPr>
              <w:rPr>
                <w:rFonts w:ascii="Times New Roman" w:hAnsi="Times New Roman" w:cs="Times New Roman"/>
              </w:rPr>
            </w:pPr>
            <w:r w:rsidRPr="00701393">
              <w:rPr>
                <w:rFonts w:ascii="Times New Roman" w:hAnsi="Times New Roman" w:cs="Times New Roman"/>
              </w:rPr>
              <w:t>2.7%</w:t>
            </w:r>
          </w:p>
        </w:tc>
        <w:tc>
          <w:tcPr>
            <w:tcW w:w="3828" w:type="dxa"/>
          </w:tcPr>
          <w:p w14:paraId="6599D578" w14:textId="2C0D83F5" w:rsidR="00701393" w:rsidRPr="00E257F3" w:rsidRDefault="00701393" w:rsidP="00991076">
            <w:pPr>
              <w:rPr>
                <w:rFonts w:ascii="Times New Roman" w:hAnsi="Times New Roman" w:cs="Times New Roman"/>
                <w:sz w:val="24"/>
                <w:szCs w:val="24"/>
              </w:rPr>
            </w:pPr>
            <w:r w:rsidRPr="00E257F3">
              <w:rPr>
                <w:rFonts w:ascii="Times New Roman" w:hAnsi="Times New Roman" w:cs="Times New Roman"/>
                <w:sz w:val="24"/>
                <w:szCs w:val="24"/>
              </w:rPr>
              <w:t>Sea freight</w:t>
            </w:r>
            <w:r w:rsidR="0021211A">
              <w:rPr>
                <w:rFonts w:ascii="Times New Roman" w:hAnsi="Times New Roman" w:cs="Times New Roman"/>
                <w:sz w:val="24"/>
                <w:szCs w:val="24"/>
              </w:rPr>
              <w:t xml:space="preserve"> </w:t>
            </w:r>
            <w:r w:rsidRPr="00E257F3">
              <w:rPr>
                <w:rFonts w:ascii="Times New Roman" w:hAnsi="Times New Roman" w:cs="Times New Roman"/>
                <w:sz w:val="24"/>
                <w:szCs w:val="24"/>
              </w:rPr>
              <w:t>(China – Kenya), road transport within Kenya</w:t>
            </w:r>
          </w:p>
        </w:tc>
      </w:tr>
      <w:tr w:rsidR="00701393" w14:paraId="3EF74F2D" w14:textId="77777777" w:rsidTr="006715CB">
        <w:tc>
          <w:tcPr>
            <w:tcW w:w="2547" w:type="dxa"/>
          </w:tcPr>
          <w:p w14:paraId="4C28EFCC" w14:textId="77777777" w:rsidR="00701393" w:rsidRPr="00701393" w:rsidRDefault="00701393" w:rsidP="00991076">
            <w:pPr>
              <w:rPr>
                <w:rFonts w:ascii="Times New Roman" w:hAnsi="Times New Roman" w:cs="Times New Roman"/>
              </w:rPr>
            </w:pPr>
            <w:r w:rsidRPr="00701393">
              <w:rPr>
                <w:rFonts w:ascii="Times New Roman" w:hAnsi="Times New Roman" w:cs="Times New Roman"/>
              </w:rPr>
              <w:t xml:space="preserve">A5: Installation </w:t>
            </w:r>
          </w:p>
        </w:tc>
        <w:tc>
          <w:tcPr>
            <w:tcW w:w="1984" w:type="dxa"/>
          </w:tcPr>
          <w:p w14:paraId="5984452B" w14:textId="77777777" w:rsidR="00701393" w:rsidRPr="00701393" w:rsidRDefault="00701393" w:rsidP="00991076">
            <w:pPr>
              <w:rPr>
                <w:rFonts w:ascii="Times New Roman" w:hAnsi="Times New Roman" w:cs="Times New Roman"/>
              </w:rPr>
            </w:pPr>
            <w:r w:rsidRPr="00701393">
              <w:rPr>
                <w:rFonts w:ascii="Times New Roman" w:hAnsi="Times New Roman" w:cs="Times New Roman"/>
              </w:rPr>
              <w:t>0.67</w:t>
            </w:r>
            <w:r w:rsidR="00E257F3">
              <w:rPr>
                <w:rFonts w:ascii="Times New Roman" w:hAnsi="Times New Roman" w:cs="Times New Roman"/>
              </w:rPr>
              <w:t>0</w:t>
            </w:r>
          </w:p>
        </w:tc>
        <w:tc>
          <w:tcPr>
            <w:tcW w:w="1701" w:type="dxa"/>
          </w:tcPr>
          <w:p w14:paraId="425E5737" w14:textId="77777777" w:rsidR="00701393" w:rsidRPr="00701393" w:rsidRDefault="00701393" w:rsidP="00991076">
            <w:pPr>
              <w:rPr>
                <w:rFonts w:ascii="Times New Roman" w:hAnsi="Times New Roman" w:cs="Times New Roman"/>
              </w:rPr>
            </w:pPr>
            <w:r w:rsidRPr="00701393">
              <w:rPr>
                <w:rFonts w:ascii="Times New Roman" w:hAnsi="Times New Roman" w:cs="Times New Roman"/>
              </w:rPr>
              <w:t>0.3%</w:t>
            </w:r>
          </w:p>
        </w:tc>
        <w:tc>
          <w:tcPr>
            <w:tcW w:w="3828" w:type="dxa"/>
          </w:tcPr>
          <w:p w14:paraId="3844B598" w14:textId="77777777" w:rsidR="00701393" w:rsidRPr="00E257F3" w:rsidRDefault="00701393" w:rsidP="00991076">
            <w:pPr>
              <w:rPr>
                <w:rFonts w:ascii="Times New Roman" w:hAnsi="Times New Roman" w:cs="Times New Roman"/>
                <w:sz w:val="24"/>
                <w:szCs w:val="24"/>
              </w:rPr>
            </w:pPr>
            <w:r w:rsidRPr="00E257F3">
              <w:rPr>
                <w:rFonts w:ascii="Times New Roman" w:hAnsi="Times New Roman" w:cs="Times New Roman"/>
                <w:sz w:val="24"/>
                <w:szCs w:val="24"/>
              </w:rPr>
              <w:t>Diesel use for machinery, minor electricity consumption</w:t>
            </w:r>
          </w:p>
        </w:tc>
      </w:tr>
      <w:tr w:rsidR="00701393" w14:paraId="04ECE479" w14:textId="77777777" w:rsidTr="006715CB">
        <w:tc>
          <w:tcPr>
            <w:tcW w:w="2547" w:type="dxa"/>
          </w:tcPr>
          <w:p w14:paraId="30A54BB6" w14:textId="77777777" w:rsidR="00701393" w:rsidRPr="00701393" w:rsidRDefault="00701393" w:rsidP="00991076">
            <w:pPr>
              <w:rPr>
                <w:rFonts w:ascii="Times New Roman" w:hAnsi="Times New Roman" w:cs="Times New Roman"/>
              </w:rPr>
            </w:pPr>
            <w:r w:rsidRPr="00701393">
              <w:rPr>
                <w:rFonts w:ascii="Times New Roman" w:hAnsi="Times New Roman" w:cs="Times New Roman"/>
              </w:rPr>
              <w:t>B2: Operation &amp; Maintenance</w:t>
            </w:r>
          </w:p>
        </w:tc>
        <w:tc>
          <w:tcPr>
            <w:tcW w:w="1984" w:type="dxa"/>
          </w:tcPr>
          <w:p w14:paraId="50566134" w14:textId="77777777" w:rsidR="00701393" w:rsidRPr="00701393" w:rsidRDefault="00701393" w:rsidP="00991076">
            <w:pPr>
              <w:rPr>
                <w:rFonts w:ascii="Times New Roman" w:hAnsi="Times New Roman" w:cs="Times New Roman"/>
              </w:rPr>
            </w:pPr>
            <w:r w:rsidRPr="00701393">
              <w:rPr>
                <w:rFonts w:ascii="Times New Roman" w:hAnsi="Times New Roman" w:cs="Times New Roman"/>
              </w:rPr>
              <w:t>4.00</w:t>
            </w:r>
          </w:p>
        </w:tc>
        <w:tc>
          <w:tcPr>
            <w:tcW w:w="1701" w:type="dxa"/>
          </w:tcPr>
          <w:p w14:paraId="1CDBEACC" w14:textId="77777777" w:rsidR="00701393" w:rsidRPr="00701393" w:rsidRDefault="00701393" w:rsidP="00991076">
            <w:pPr>
              <w:rPr>
                <w:rFonts w:ascii="Times New Roman" w:hAnsi="Times New Roman" w:cs="Times New Roman"/>
              </w:rPr>
            </w:pPr>
            <w:r w:rsidRPr="00701393">
              <w:rPr>
                <w:rFonts w:ascii="Times New Roman" w:hAnsi="Times New Roman" w:cs="Times New Roman"/>
              </w:rPr>
              <w:t>1.5%</w:t>
            </w:r>
          </w:p>
        </w:tc>
        <w:tc>
          <w:tcPr>
            <w:tcW w:w="3828" w:type="dxa"/>
          </w:tcPr>
          <w:p w14:paraId="3BCB64F5" w14:textId="77777777" w:rsidR="00701393" w:rsidRPr="00E257F3" w:rsidRDefault="00701393" w:rsidP="00991076">
            <w:pPr>
              <w:rPr>
                <w:rFonts w:ascii="Times New Roman" w:hAnsi="Times New Roman" w:cs="Times New Roman"/>
                <w:sz w:val="24"/>
                <w:szCs w:val="24"/>
              </w:rPr>
            </w:pPr>
            <w:r w:rsidRPr="00E257F3">
              <w:rPr>
                <w:rFonts w:ascii="Times New Roman" w:hAnsi="Times New Roman" w:cs="Times New Roman"/>
                <w:sz w:val="24"/>
                <w:szCs w:val="24"/>
              </w:rPr>
              <w:t>Technician travel, water pumping for cleaning</w:t>
            </w:r>
          </w:p>
        </w:tc>
      </w:tr>
      <w:tr w:rsidR="00E257F3" w14:paraId="5D8B2271" w14:textId="77777777" w:rsidTr="006715CB">
        <w:tc>
          <w:tcPr>
            <w:tcW w:w="2547" w:type="dxa"/>
          </w:tcPr>
          <w:p w14:paraId="0F05A4CA" w14:textId="77777777" w:rsidR="00E257F3" w:rsidRPr="00701393" w:rsidRDefault="00E257F3" w:rsidP="00991076">
            <w:pPr>
              <w:rPr>
                <w:rFonts w:ascii="Times New Roman" w:hAnsi="Times New Roman" w:cs="Times New Roman"/>
              </w:rPr>
            </w:pPr>
            <w:r w:rsidRPr="00701393">
              <w:rPr>
                <w:rFonts w:ascii="Times New Roman" w:hAnsi="Times New Roman" w:cs="Times New Roman"/>
              </w:rPr>
              <w:t>End-of-life (Baseline)</w:t>
            </w:r>
            <w:r>
              <w:rPr>
                <w:rFonts w:ascii="Times New Roman" w:hAnsi="Times New Roman" w:cs="Times New Roman"/>
              </w:rPr>
              <w:t>:</w:t>
            </w:r>
            <w:r w:rsidRPr="00701393">
              <w:rPr>
                <w:rFonts w:ascii="Times New Roman" w:hAnsi="Times New Roman" w:cs="Times New Roman"/>
              </w:rPr>
              <w:t xml:space="preserve"> </w:t>
            </w:r>
            <w:r>
              <w:rPr>
                <w:rFonts w:ascii="Times New Roman" w:hAnsi="Times New Roman" w:cs="Times New Roman"/>
              </w:rPr>
              <w:t>(C1-C4)</w:t>
            </w:r>
          </w:p>
        </w:tc>
        <w:tc>
          <w:tcPr>
            <w:tcW w:w="1984" w:type="dxa"/>
          </w:tcPr>
          <w:p w14:paraId="668FA103" w14:textId="77777777" w:rsidR="00E257F3" w:rsidRPr="00701393" w:rsidRDefault="00E257F3" w:rsidP="00991076">
            <w:pPr>
              <w:rPr>
                <w:rFonts w:ascii="Times New Roman" w:hAnsi="Times New Roman" w:cs="Times New Roman"/>
              </w:rPr>
            </w:pPr>
          </w:p>
        </w:tc>
        <w:tc>
          <w:tcPr>
            <w:tcW w:w="1701" w:type="dxa"/>
            <w:vMerge w:val="restart"/>
          </w:tcPr>
          <w:p w14:paraId="2F20E2CE" w14:textId="77777777" w:rsidR="00E257F3" w:rsidRPr="00701393" w:rsidRDefault="00E257F3" w:rsidP="00991076">
            <w:pPr>
              <w:rPr>
                <w:rFonts w:ascii="Times New Roman" w:hAnsi="Times New Roman" w:cs="Times New Roman"/>
              </w:rPr>
            </w:pPr>
            <w:r w:rsidRPr="00701393">
              <w:rPr>
                <w:rFonts w:ascii="Times New Roman" w:hAnsi="Times New Roman" w:cs="Times New Roman"/>
              </w:rPr>
              <w:t>0.4%</w:t>
            </w:r>
          </w:p>
        </w:tc>
        <w:tc>
          <w:tcPr>
            <w:tcW w:w="3828" w:type="dxa"/>
            <w:vMerge w:val="restart"/>
          </w:tcPr>
          <w:p w14:paraId="1BA9D633" w14:textId="77777777" w:rsidR="00E257F3" w:rsidRPr="00E257F3" w:rsidRDefault="00E257F3" w:rsidP="00991076">
            <w:pPr>
              <w:rPr>
                <w:rFonts w:ascii="Times New Roman" w:hAnsi="Times New Roman" w:cs="Times New Roman"/>
                <w:sz w:val="24"/>
                <w:szCs w:val="24"/>
              </w:rPr>
            </w:pPr>
            <w:r w:rsidRPr="00E257F3">
              <w:rPr>
                <w:rFonts w:ascii="Times New Roman" w:hAnsi="Times New Roman" w:cs="Times New Roman"/>
                <w:sz w:val="24"/>
                <w:szCs w:val="24"/>
              </w:rPr>
              <w:t>Manual dismantling, local transport, landfill disposal</w:t>
            </w:r>
          </w:p>
        </w:tc>
      </w:tr>
      <w:tr w:rsidR="00E257F3" w14:paraId="43457266" w14:textId="77777777" w:rsidTr="006715CB">
        <w:tc>
          <w:tcPr>
            <w:tcW w:w="2547" w:type="dxa"/>
          </w:tcPr>
          <w:p w14:paraId="3DB52091" w14:textId="77777777" w:rsidR="00E257F3" w:rsidRPr="00701393" w:rsidRDefault="00E257F3" w:rsidP="00991076">
            <w:pPr>
              <w:rPr>
                <w:rFonts w:ascii="Times New Roman" w:hAnsi="Times New Roman" w:cs="Times New Roman"/>
              </w:rPr>
            </w:pPr>
            <w:r>
              <w:rPr>
                <w:rFonts w:ascii="Times New Roman" w:hAnsi="Times New Roman" w:cs="Times New Roman"/>
              </w:rPr>
              <w:t>Deconstruction &amp; Dismantling (C1)</w:t>
            </w:r>
          </w:p>
        </w:tc>
        <w:tc>
          <w:tcPr>
            <w:tcW w:w="1984" w:type="dxa"/>
          </w:tcPr>
          <w:p w14:paraId="68AF3A82" w14:textId="77777777" w:rsidR="00E257F3" w:rsidRPr="00701393" w:rsidRDefault="00E257F3" w:rsidP="00991076">
            <w:pPr>
              <w:rPr>
                <w:rFonts w:ascii="Times New Roman" w:hAnsi="Times New Roman" w:cs="Times New Roman"/>
              </w:rPr>
            </w:pPr>
            <w:r>
              <w:rPr>
                <w:rFonts w:ascii="Times New Roman" w:hAnsi="Times New Roman" w:cs="Times New Roman"/>
              </w:rPr>
              <w:t>0.200</w:t>
            </w:r>
          </w:p>
        </w:tc>
        <w:tc>
          <w:tcPr>
            <w:tcW w:w="1701" w:type="dxa"/>
            <w:vMerge/>
          </w:tcPr>
          <w:p w14:paraId="25647348" w14:textId="77777777" w:rsidR="00E257F3" w:rsidRPr="00701393" w:rsidRDefault="00E257F3" w:rsidP="00991076">
            <w:pPr>
              <w:rPr>
                <w:rFonts w:ascii="Times New Roman" w:hAnsi="Times New Roman" w:cs="Times New Roman"/>
              </w:rPr>
            </w:pPr>
          </w:p>
        </w:tc>
        <w:tc>
          <w:tcPr>
            <w:tcW w:w="3828" w:type="dxa"/>
            <w:vMerge/>
          </w:tcPr>
          <w:p w14:paraId="19A753C5" w14:textId="77777777" w:rsidR="00E257F3" w:rsidRPr="00701393" w:rsidRDefault="00E257F3" w:rsidP="00991076">
            <w:pPr>
              <w:rPr>
                <w:rFonts w:ascii="Times New Roman" w:hAnsi="Times New Roman" w:cs="Times New Roman"/>
              </w:rPr>
            </w:pPr>
          </w:p>
        </w:tc>
      </w:tr>
      <w:tr w:rsidR="00E257F3" w14:paraId="7375FB43" w14:textId="77777777" w:rsidTr="006715CB">
        <w:tc>
          <w:tcPr>
            <w:tcW w:w="2547" w:type="dxa"/>
          </w:tcPr>
          <w:p w14:paraId="5A4297FB" w14:textId="77777777" w:rsidR="00E257F3" w:rsidRPr="00701393" w:rsidRDefault="00E257F3" w:rsidP="00991076">
            <w:pPr>
              <w:rPr>
                <w:rFonts w:ascii="Times New Roman" w:hAnsi="Times New Roman" w:cs="Times New Roman"/>
              </w:rPr>
            </w:pPr>
            <w:r>
              <w:rPr>
                <w:rFonts w:ascii="Times New Roman" w:hAnsi="Times New Roman" w:cs="Times New Roman"/>
              </w:rPr>
              <w:t>Transportation to waste treatment facilities (C2)</w:t>
            </w:r>
          </w:p>
        </w:tc>
        <w:tc>
          <w:tcPr>
            <w:tcW w:w="1984" w:type="dxa"/>
          </w:tcPr>
          <w:p w14:paraId="47CD6BB9" w14:textId="77777777" w:rsidR="00E257F3" w:rsidRPr="00701393" w:rsidRDefault="00E257F3" w:rsidP="00991076">
            <w:pPr>
              <w:rPr>
                <w:rFonts w:ascii="Times New Roman" w:hAnsi="Times New Roman" w:cs="Times New Roman"/>
              </w:rPr>
            </w:pPr>
            <w:r>
              <w:rPr>
                <w:rFonts w:ascii="Times New Roman" w:hAnsi="Times New Roman" w:cs="Times New Roman"/>
              </w:rPr>
              <w:t>0.313</w:t>
            </w:r>
          </w:p>
        </w:tc>
        <w:tc>
          <w:tcPr>
            <w:tcW w:w="1701" w:type="dxa"/>
            <w:vMerge/>
          </w:tcPr>
          <w:p w14:paraId="2EAA757E" w14:textId="77777777" w:rsidR="00E257F3" w:rsidRPr="00701393" w:rsidRDefault="00E257F3" w:rsidP="00991076">
            <w:pPr>
              <w:rPr>
                <w:rFonts w:ascii="Times New Roman" w:hAnsi="Times New Roman" w:cs="Times New Roman"/>
              </w:rPr>
            </w:pPr>
          </w:p>
        </w:tc>
        <w:tc>
          <w:tcPr>
            <w:tcW w:w="3828" w:type="dxa"/>
            <w:vMerge/>
          </w:tcPr>
          <w:p w14:paraId="5C6A4215" w14:textId="77777777" w:rsidR="00E257F3" w:rsidRPr="00701393" w:rsidRDefault="00E257F3" w:rsidP="00991076">
            <w:pPr>
              <w:rPr>
                <w:rFonts w:ascii="Times New Roman" w:hAnsi="Times New Roman" w:cs="Times New Roman"/>
              </w:rPr>
            </w:pPr>
          </w:p>
        </w:tc>
      </w:tr>
      <w:tr w:rsidR="00E257F3" w14:paraId="3C86EF42" w14:textId="77777777" w:rsidTr="006715CB">
        <w:tc>
          <w:tcPr>
            <w:tcW w:w="2547" w:type="dxa"/>
          </w:tcPr>
          <w:p w14:paraId="10353F2A" w14:textId="77777777" w:rsidR="00E257F3" w:rsidRPr="00701393" w:rsidRDefault="00E257F3" w:rsidP="00991076">
            <w:pPr>
              <w:rPr>
                <w:rFonts w:ascii="Times New Roman" w:hAnsi="Times New Roman" w:cs="Times New Roman"/>
              </w:rPr>
            </w:pPr>
            <w:r>
              <w:rPr>
                <w:rFonts w:ascii="Times New Roman" w:hAnsi="Times New Roman" w:cs="Times New Roman"/>
              </w:rPr>
              <w:t>Waste Processing (C3)</w:t>
            </w:r>
          </w:p>
        </w:tc>
        <w:tc>
          <w:tcPr>
            <w:tcW w:w="1984" w:type="dxa"/>
          </w:tcPr>
          <w:p w14:paraId="65C4F19E" w14:textId="77777777" w:rsidR="00E257F3" w:rsidRPr="00701393" w:rsidRDefault="00E257F3" w:rsidP="00991076">
            <w:pPr>
              <w:rPr>
                <w:rFonts w:ascii="Times New Roman" w:hAnsi="Times New Roman" w:cs="Times New Roman"/>
              </w:rPr>
            </w:pPr>
            <w:r>
              <w:rPr>
                <w:rFonts w:ascii="Times New Roman" w:hAnsi="Times New Roman" w:cs="Times New Roman"/>
              </w:rPr>
              <w:t>0.100</w:t>
            </w:r>
          </w:p>
        </w:tc>
        <w:tc>
          <w:tcPr>
            <w:tcW w:w="1701" w:type="dxa"/>
            <w:vMerge/>
          </w:tcPr>
          <w:p w14:paraId="4F761F8D" w14:textId="77777777" w:rsidR="00E257F3" w:rsidRPr="00701393" w:rsidRDefault="00E257F3" w:rsidP="00991076">
            <w:pPr>
              <w:rPr>
                <w:rFonts w:ascii="Times New Roman" w:hAnsi="Times New Roman" w:cs="Times New Roman"/>
              </w:rPr>
            </w:pPr>
          </w:p>
        </w:tc>
        <w:tc>
          <w:tcPr>
            <w:tcW w:w="3828" w:type="dxa"/>
            <w:vMerge/>
          </w:tcPr>
          <w:p w14:paraId="01A5464F" w14:textId="77777777" w:rsidR="00E257F3" w:rsidRPr="00701393" w:rsidRDefault="00E257F3" w:rsidP="00991076">
            <w:pPr>
              <w:rPr>
                <w:rFonts w:ascii="Times New Roman" w:hAnsi="Times New Roman" w:cs="Times New Roman"/>
              </w:rPr>
            </w:pPr>
          </w:p>
        </w:tc>
      </w:tr>
      <w:tr w:rsidR="00E257F3" w14:paraId="713997D2" w14:textId="77777777" w:rsidTr="006715CB">
        <w:tc>
          <w:tcPr>
            <w:tcW w:w="2547" w:type="dxa"/>
          </w:tcPr>
          <w:p w14:paraId="1F95976A" w14:textId="77777777" w:rsidR="00E257F3" w:rsidRDefault="00E257F3" w:rsidP="00991076">
            <w:pPr>
              <w:rPr>
                <w:rFonts w:ascii="Times New Roman" w:hAnsi="Times New Roman" w:cs="Times New Roman"/>
              </w:rPr>
            </w:pPr>
            <w:r>
              <w:rPr>
                <w:rFonts w:ascii="Times New Roman" w:hAnsi="Times New Roman" w:cs="Times New Roman"/>
              </w:rPr>
              <w:t>Final Disposal (C4)</w:t>
            </w:r>
          </w:p>
        </w:tc>
        <w:tc>
          <w:tcPr>
            <w:tcW w:w="1984" w:type="dxa"/>
          </w:tcPr>
          <w:p w14:paraId="48DE73AE" w14:textId="77777777" w:rsidR="00E257F3" w:rsidRPr="00701393" w:rsidRDefault="00E257F3" w:rsidP="00991076">
            <w:pPr>
              <w:rPr>
                <w:rFonts w:ascii="Times New Roman" w:hAnsi="Times New Roman" w:cs="Times New Roman"/>
              </w:rPr>
            </w:pPr>
            <w:r>
              <w:rPr>
                <w:rFonts w:ascii="Times New Roman" w:hAnsi="Times New Roman" w:cs="Times New Roman"/>
              </w:rPr>
              <w:t>0.300</w:t>
            </w:r>
          </w:p>
        </w:tc>
        <w:tc>
          <w:tcPr>
            <w:tcW w:w="1701" w:type="dxa"/>
            <w:vMerge/>
          </w:tcPr>
          <w:p w14:paraId="1908C091" w14:textId="77777777" w:rsidR="00E257F3" w:rsidRPr="00701393" w:rsidRDefault="00E257F3" w:rsidP="00991076">
            <w:pPr>
              <w:rPr>
                <w:rFonts w:ascii="Times New Roman" w:hAnsi="Times New Roman" w:cs="Times New Roman"/>
              </w:rPr>
            </w:pPr>
          </w:p>
        </w:tc>
        <w:tc>
          <w:tcPr>
            <w:tcW w:w="3828" w:type="dxa"/>
            <w:vMerge/>
          </w:tcPr>
          <w:p w14:paraId="7FD032CB" w14:textId="77777777" w:rsidR="00E257F3" w:rsidRPr="00701393" w:rsidRDefault="00E257F3" w:rsidP="00991076">
            <w:pPr>
              <w:rPr>
                <w:rFonts w:ascii="Times New Roman" w:hAnsi="Times New Roman" w:cs="Times New Roman"/>
              </w:rPr>
            </w:pPr>
          </w:p>
        </w:tc>
      </w:tr>
      <w:tr w:rsidR="00701393" w14:paraId="2D3D13D6" w14:textId="77777777" w:rsidTr="006715CB">
        <w:tc>
          <w:tcPr>
            <w:tcW w:w="2547" w:type="dxa"/>
          </w:tcPr>
          <w:p w14:paraId="498239B7" w14:textId="77777777" w:rsidR="00701393" w:rsidRPr="00ED2C73" w:rsidRDefault="00701393" w:rsidP="00991076">
            <w:pPr>
              <w:rPr>
                <w:rFonts w:ascii="Times New Roman" w:hAnsi="Times New Roman" w:cs="Times New Roman"/>
                <w:b/>
              </w:rPr>
            </w:pPr>
            <w:r w:rsidRPr="00ED2C73">
              <w:rPr>
                <w:rFonts w:ascii="Times New Roman" w:hAnsi="Times New Roman" w:cs="Times New Roman"/>
                <w:b/>
              </w:rPr>
              <w:t>Total (Cradle-to-Grave)</w:t>
            </w:r>
          </w:p>
        </w:tc>
        <w:tc>
          <w:tcPr>
            <w:tcW w:w="1984" w:type="dxa"/>
          </w:tcPr>
          <w:p w14:paraId="23ED0703" w14:textId="77777777" w:rsidR="00701393" w:rsidRPr="00ED2C73" w:rsidRDefault="00E257F3" w:rsidP="00991076">
            <w:pPr>
              <w:rPr>
                <w:rFonts w:ascii="Times New Roman" w:hAnsi="Times New Roman" w:cs="Times New Roman"/>
                <w:b/>
              </w:rPr>
            </w:pPr>
            <w:r w:rsidRPr="00ED2C73">
              <w:rPr>
                <w:rFonts w:ascii="Times New Roman" w:hAnsi="Times New Roman" w:cs="Times New Roman"/>
                <w:b/>
              </w:rPr>
              <w:t>~234.794</w:t>
            </w:r>
          </w:p>
        </w:tc>
        <w:tc>
          <w:tcPr>
            <w:tcW w:w="1701" w:type="dxa"/>
          </w:tcPr>
          <w:p w14:paraId="5732B649" w14:textId="77777777" w:rsidR="00701393" w:rsidRPr="00ED2C73" w:rsidRDefault="00701393" w:rsidP="00991076">
            <w:pPr>
              <w:rPr>
                <w:rFonts w:ascii="Times New Roman" w:hAnsi="Times New Roman" w:cs="Times New Roman"/>
                <w:b/>
              </w:rPr>
            </w:pPr>
            <w:r w:rsidRPr="00ED2C73">
              <w:rPr>
                <w:rFonts w:ascii="Times New Roman" w:hAnsi="Times New Roman" w:cs="Times New Roman"/>
                <w:b/>
              </w:rPr>
              <w:t>100%</w:t>
            </w:r>
          </w:p>
        </w:tc>
        <w:tc>
          <w:tcPr>
            <w:tcW w:w="3828" w:type="dxa"/>
          </w:tcPr>
          <w:p w14:paraId="4F87F133" w14:textId="77777777" w:rsidR="00701393" w:rsidRDefault="00701393" w:rsidP="00701393">
            <w:pPr>
              <w:keepNext/>
            </w:pPr>
          </w:p>
        </w:tc>
      </w:tr>
    </w:tbl>
    <w:p w14:paraId="24694B5A" w14:textId="701FA3EE" w:rsidR="006137D7" w:rsidRPr="00E11D93" w:rsidRDefault="00701393" w:rsidP="00E11D93">
      <w:pPr>
        <w:pStyle w:val="Caption"/>
        <w:rPr>
          <w:rFonts w:ascii="Times New Roman" w:hAnsi="Times New Roman" w:cs="Times New Roman"/>
          <w:color w:val="auto"/>
          <w:sz w:val="24"/>
          <w:szCs w:val="24"/>
        </w:rPr>
      </w:pPr>
      <w:r w:rsidRPr="00701393">
        <w:rPr>
          <w:rFonts w:ascii="Times New Roman" w:hAnsi="Times New Roman" w:cs="Times New Roman"/>
          <w:color w:val="auto"/>
          <w:sz w:val="24"/>
          <w:szCs w:val="24"/>
        </w:rPr>
        <w:t xml:space="preserve">Table </w:t>
      </w:r>
      <w:r w:rsidRPr="00701393">
        <w:rPr>
          <w:rFonts w:ascii="Times New Roman" w:hAnsi="Times New Roman" w:cs="Times New Roman"/>
          <w:color w:val="auto"/>
          <w:sz w:val="24"/>
          <w:szCs w:val="24"/>
        </w:rPr>
        <w:fldChar w:fldCharType="begin"/>
      </w:r>
      <w:r w:rsidRPr="00701393">
        <w:rPr>
          <w:rFonts w:ascii="Times New Roman" w:hAnsi="Times New Roman" w:cs="Times New Roman"/>
          <w:color w:val="auto"/>
          <w:sz w:val="24"/>
          <w:szCs w:val="24"/>
        </w:rPr>
        <w:instrText xml:space="preserve"> SEQ Table \* ARABIC </w:instrText>
      </w:r>
      <w:r w:rsidRPr="00701393">
        <w:rPr>
          <w:rFonts w:ascii="Times New Roman" w:hAnsi="Times New Roman" w:cs="Times New Roman"/>
          <w:color w:val="auto"/>
          <w:sz w:val="24"/>
          <w:szCs w:val="24"/>
        </w:rPr>
        <w:fldChar w:fldCharType="separate"/>
      </w:r>
      <w:r w:rsidR="0033780B">
        <w:rPr>
          <w:rFonts w:ascii="Times New Roman" w:hAnsi="Times New Roman" w:cs="Times New Roman"/>
          <w:noProof/>
          <w:color w:val="auto"/>
          <w:sz w:val="24"/>
          <w:szCs w:val="24"/>
        </w:rPr>
        <w:t>2</w:t>
      </w:r>
      <w:r w:rsidRPr="00701393">
        <w:rPr>
          <w:rFonts w:ascii="Times New Roman" w:hAnsi="Times New Roman" w:cs="Times New Roman"/>
          <w:color w:val="auto"/>
          <w:sz w:val="24"/>
          <w:szCs w:val="24"/>
        </w:rPr>
        <w:fldChar w:fldCharType="end"/>
      </w:r>
      <w:r w:rsidRPr="00701393">
        <w:rPr>
          <w:rFonts w:ascii="Times New Roman" w:hAnsi="Times New Roman" w:cs="Times New Roman"/>
          <w:color w:val="auto"/>
          <w:sz w:val="24"/>
          <w:szCs w:val="24"/>
        </w:rPr>
        <w:t>: Emissions profile for a 650Wp Solar PV module in Kenya</w:t>
      </w:r>
    </w:p>
    <w:p w14:paraId="767C7922" w14:textId="77777777" w:rsidR="00E257F3" w:rsidRPr="00E11D93" w:rsidRDefault="00ED2C73" w:rsidP="00E257F3">
      <w:pPr>
        <w:rPr>
          <w:rFonts w:ascii="Times New Roman" w:hAnsi="Times New Roman" w:cs="Times New Roman"/>
          <w:b/>
          <w:sz w:val="24"/>
          <w:szCs w:val="24"/>
        </w:rPr>
      </w:pPr>
      <w:r w:rsidRPr="00E11D93">
        <w:rPr>
          <w:rFonts w:ascii="Times New Roman" w:hAnsi="Times New Roman" w:cs="Times New Roman"/>
          <w:b/>
          <w:sz w:val="24"/>
          <w:szCs w:val="24"/>
        </w:rPr>
        <w:t xml:space="preserve">Phase 2 (Circular Economy </w:t>
      </w:r>
      <w:r w:rsidR="006137D7" w:rsidRPr="00E11D93">
        <w:rPr>
          <w:rFonts w:ascii="Times New Roman" w:hAnsi="Times New Roman" w:cs="Times New Roman"/>
          <w:b/>
          <w:sz w:val="24"/>
          <w:szCs w:val="24"/>
        </w:rPr>
        <w:t>Principle-based Mapping)</w:t>
      </w:r>
    </w:p>
    <w:p w14:paraId="20400B75" w14:textId="77777777" w:rsidR="00E257F3" w:rsidRDefault="006137D7" w:rsidP="006137D7">
      <w:pPr>
        <w:spacing w:line="480" w:lineRule="auto"/>
        <w:rPr>
          <w:rFonts w:ascii="Times New Roman" w:hAnsi="Times New Roman" w:cs="Times New Roman"/>
          <w:sz w:val="24"/>
          <w:szCs w:val="24"/>
        </w:rPr>
      </w:pPr>
      <w:r w:rsidRPr="006137D7">
        <w:rPr>
          <w:rFonts w:ascii="Times New Roman" w:hAnsi="Times New Roman" w:cs="Times New Roman"/>
          <w:sz w:val="24"/>
          <w:szCs w:val="24"/>
        </w:rPr>
        <w:t>After the lifecycle CO</w:t>
      </w:r>
      <w:r w:rsidRPr="006137D7">
        <w:rPr>
          <w:rFonts w:ascii="Times New Roman" w:hAnsi="Times New Roman" w:cs="Times New Roman"/>
          <w:sz w:val="24"/>
          <w:szCs w:val="24"/>
          <w:vertAlign w:val="subscript"/>
        </w:rPr>
        <w:t>2</w:t>
      </w:r>
      <w:r w:rsidRPr="006137D7">
        <w:rPr>
          <w:rFonts w:ascii="Times New Roman" w:hAnsi="Times New Roman" w:cs="Times New Roman"/>
          <w:sz w:val="24"/>
          <w:szCs w:val="24"/>
        </w:rPr>
        <w:t xml:space="preserve"> emissions were quantified, circular economy principles were mapped to applicable PV lifecycle stages for intervention through the following steps;</w:t>
      </w:r>
    </w:p>
    <w:p w14:paraId="540455F4" w14:textId="52DB9F3A" w:rsidR="00B83A07" w:rsidRDefault="006137D7" w:rsidP="006137D7">
      <w:pPr>
        <w:spacing w:line="480" w:lineRule="auto"/>
        <w:jc w:val="both"/>
        <w:rPr>
          <w:rFonts w:ascii="Times New Roman" w:hAnsi="Times New Roman" w:cs="Times New Roman"/>
          <w:sz w:val="24"/>
          <w:szCs w:val="24"/>
        </w:rPr>
      </w:pPr>
      <w:r w:rsidRPr="006137D7">
        <w:rPr>
          <w:rFonts w:ascii="Times New Roman" w:hAnsi="Times New Roman" w:cs="Times New Roman"/>
          <w:b/>
          <w:sz w:val="24"/>
          <w:szCs w:val="24"/>
        </w:rPr>
        <w:t>Step 1: Emission analysis and hotspot identification</w:t>
      </w:r>
      <w:r>
        <w:rPr>
          <w:rFonts w:ascii="Times New Roman" w:hAnsi="Times New Roman" w:cs="Times New Roman"/>
          <w:b/>
          <w:sz w:val="24"/>
          <w:szCs w:val="24"/>
        </w:rPr>
        <w:t xml:space="preserve">: </w:t>
      </w:r>
      <w:r w:rsidRPr="006137D7">
        <w:rPr>
          <w:rFonts w:ascii="Times New Roman" w:hAnsi="Times New Roman" w:cs="Times New Roman"/>
          <w:sz w:val="24"/>
          <w:szCs w:val="24"/>
        </w:rPr>
        <w:t xml:space="preserve">For each lifecycle stage, the percentage contribution to total emissions were calculated. </w:t>
      </w:r>
    </w:p>
    <w:p w14:paraId="22924F75" w14:textId="4E7859D3" w:rsidR="005842D1" w:rsidRDefault="00B83A07" w:rsidP="006715CB">
      <w:pPr>
        <w:spacing w:line="480" w:lineRule="auto"/>
        <w:jc w:val="both"/>
        <w:rPr>
          <w:rFonts w:ascii="Times New Roman" w:hAnsi="Times New Roman" w:cs="Times New Roman"/>
          <w:sz w:val="24"/>
          <w:szCs w:val="24"/>
        </w:rPr>
      </w:pPr>
      <w:r w:rsidRPr="00B83A07">
        <w:rPr>
          <w:rFonts w:ascii="Times New Roman" w:hAnsi="Times New Roman" w:cs="Times New Roman"/>
          <w:b/>
          <w:sz w:val="24"/>
          <w:szCs w:val="24"/>
        </w:rPr>
        <w:lastRenderedPageBreak/>
        <w:t>Step 2: Principle-Ba</w:t>
      </w:r>
      <w:r w:rsidR="00162420">
        <w:rPr>
          <w:rFonts w:ascii="Times New Roman" w:hAnsi="Times New Roman" w:cs="Times New Roman"/>
          <w:b/>
          <w:sz w:val="24"/>
          <w:szCs w:val="24"/>
        </w:rPr>
        <w:t xml:space="preserve">sed Mapping: </w:t>
      </w:r>
      <w:r w:rsidRPr="00162420">
        <w:rPr>
          <w:rFonts w:ascii="Times New Roman" w:hAnsi="Times New Roman" w:cs="Times New Roman"/>
          <w:sz w:val="24"/>
          <w:szCs w:val="24"/>
        </w:rPr>
        <w:t xml:space="preserve">This step established a connection between emission hotspots and circular economy principles. </w:t>
      </w:r>
    </w:p>
    <w:p w14:paraId="61FEF9B1" w14:textId="77777777" w:rsidR="005842D1" w:rsidRPr="005842D1" w:rsidRDefault="005842D1" w:rsidP="005842D1">
      <w:pPr>
        <w:spacing w:line="480" w:lineRule="auto"/>
        <w:jc w:val="both"/>
        <w:rPr>
          <w:rFonts w:ascii="Times New Roman" w:hAnsi="Times New Roman" w:cs="Times New Roman"/>
          <w:sz w:val="24"/>
          <w:szCs w:val="24"/>
        </w:rPr>
      </w:pPr>
      <w:r w:rsidRPr="005842D1">
        <w:rPr>
          <w:rFonts w:ascii="Times New Roman" w:hAnsi="Times New Roman" w:cs="Times New Roman"/>
          <w:sz w:val="24"/>
          <w:szCs w:val="24"/>
        </w:rPr>
        <w:t>A mapping matrix was developed, which linked each lifecycle stage to its emission drivers, the most applicable circular economy principle, and the rationale for principle selection.</w:t>
      </w:r>
    </w:p>
    <w:tbl>
      <w:tblPr>
        <w:tblStyle w:val="TableGrid"/>
        <w:tblW w:w="9923" w:type="dxa"/>
        <w:tblInd w:w="-289" w:type="dxa"/>
        <w:tblLook w:val="04A0" w:firstRow="1" w:lastRow="0" w:firstColumn="1" w:lastColumn="0" w:noHBand="0" w:noVBand="1"/>
      </w:tblPr>
      <w:tblGrid>
        <w:gridCol w:w="1560"/>
        <w:gridCol w:w="3403"/>
        <w:gridCol w:w="1700"/>
        <w:gridCol w:w="3260"/>
      </w:tblGrid>
      <w:tr w:rsidR="005842D1" w14:paraId="6898E725" w14:textId="77777777" w:rsidTr="00991076">
        <w:tc>
          <w:tcPr>
            <w:tcW w:w="1560" w:type="dxa"/>
          </w:tcPr>
          <w:p w14:paraId="0DBDF25D" w14:textId="77777777" w:rsidR="005842D1" w:rsidRPr="005842D1" w:rsidRDefault="005842D1" w:rsidP="00991076">
            <w:pPr>
              <w:jc w:val="both"/>
              <w:rPr>
                <w:rFonts w:ascii="Times New Roman" w:hAnsi="Times New Roman" w:cs="Times New Roman"/>
                <w:b/>
              </w:rPr>
            </w:pPr>
            <w:r w:rsidRPr="005842D1">
              <w:rPr>
                <w:rFonts w:ascii="Times New Roman" w:hAnsi="Times New Roman" w:cs="Times New Roman"/>
                <w:b/>
              </w:rPr>
              <w:t>Lifecycle Stage</w:t>
            </w:r>
          </w:p>
        </w:tc>
        <w:tc>
          <w:tcPr>
            <w:tcW w:w="3403" w:type="dxa"/>
          </w:tcPr>
          <w:p w14:paraId="4B07A550" w14:textId="77777777" w:rsidR="005842D1" w:rsidRPr="005842D1" w:rsidRDefault="005842D1" w:rsidP="00991076">
            <w:pPr>
              <w:jc w:val="both"/>
              <w:rPr>
                <w:rFonts w:ascii="Times New Roman" w:hAnsi="Times New Roman" w:cs="Times New Roman"/>
                <w:b/>
              </w:rPr>
            </w:pPr>
            <w:r w:rsidRPr="005842D1">
              <w:rPr>
                <w:rFonts w:ascii="Times New Roman" w:hAnsi="Times New Roman" w:cs="Times New Roman"/>
                <w:b/>
              </w:rPr>
              <w:t xml:space="preserve">Typical Emission Drivers </w:t>
            </w:r>
          </w:p>
        </w:tc>
        <w:tc>
          <w:tcPr>
            <w:tcW w:w="1700" w:type="dxa"/>
          </w:tcPr>
          <w:p w14:paraId="7F5DCB7F" w14:textId="77777777" w:rsidR="005842D1" w:rsidRPr="005842D1" w:rsidRDefault="005842D1" w:rsidP="00991076">
            <w:pPr>
              <w:jc w:val="both"/>
              <w:rPr>
                <w:rFonts w:ascii="Times New Roman" w:hAnsi="Times New Roman" w:cs="Times New Roman"/>
                <w:b/>
              </w:rPr>
            </w:pPr>
            <w:r w:rsidRPr="005842D1">
              <w:rPr>
                <w:rFonts w:ascii="Times New Roman" w:hAnsi="Times New Roman" w:cs="Times New Roman"/>
                <w:b/>
              </w:rPr>
              <w:t xml:space="preserve">Applicable principle </w:t>
            </w:r>
          </w:p>
        </w:tc>
        <w:tc>
          <w:tcPr>
            <w:tcW w:w="3260" w:type="dxa"/>
          </w:tcPr>
          <w:p w14:paraId="4C54B462" w14:textId="77777777" w:rsidR="005842D1" w:rsidRPr="005842D1" w:rsidRDefault="005842D1" w:rsidP="00991076">
            <w:pPr>
              <w:jc w:val="both"/>
              <w:rPr>
                <w:rFonts w:ascii="Times New Roman" w:hAnsi="Times New Roman" w:cs="Times New Roman"/>
                <w:b/>
              </w:rPr>
            </w:pPr>
            <w:r w:rsidRPr="005842D1">
              <w:rPr>
                <w:rFonts w:ascii="Times New Roman" w:hAnsi="Times New Roman" w:cs="Times New Roman"/>
                <w:b/>
              </w:rPr>
              <w:t xml:space="preserve">Intervention focus </w:t>
            </w:r>
          </w:p>
        </w:tc>
      </w:tr>
      <w:tr w:rsidR="005842D1" w14:paraId="538ECE7A" w14:textId="77777777" w:rsidTr="00991076">
        <w:tc>
          <w:tcPr>
            <w:tcW w:w="1560" w:type="dxa"/>
          </w:tcPr>
          <w:p w14:paraId="4CE86496" w14:textId="77777777" w:rsidR="005842D1" w:rsidRPr="005842D1" w:rsidRDefault="005842D1" w:rsidP="00991076">
            <w:pPr>
              <w:jc w:val="both"/>
              <w:rPr>
                <w:rFonts w:ascii="Times New Roman" w:hAnsi="Times New Roman" w:cs="Times New Roman"/>
              </w:rPr>
            </w:pPr>
            <w:r w:rsidRPr="005842D1">
              <w:rPr>
                <w:rFonts w:ascii="Times New Roman" w:hAnsi="Times New Roman" w:cs="Times New Roman"/>
              </w:rPr>
              <w:t xml:space="preserve">Manufacturing </w:t>
            </w:r>
          </w:p>
        </w:tc>
        <w:tc>
          <w:tcPr>
            <w:tcW w:w="3403" w:type="dxa"/>
          </w:tcPr>
          <w:p w14:paraId="0A67A8C9" w14:textId="77777777" w:rsidR="005842D1" w:rsidRPr="005842D1" w:rsidRDefault="005842D1" w:rsidP="00991076">
            <w:pPr>
              <w:rPr>
                <w:rFonts w:ascii="Times New Roman" w:hAnsi="Times New Roman" w:cs="Times New Roman"/>
              </w:rPr>
            </w:pPr>
            <w:r w:rsidRPr="005842D1">
              <w:rPr>
                <w:rFonts w:ascii="Times New Roman" w:hAnsi="Times New Roman" w:cs="Times New Roman"/>
              </w:rPr>
              <w:t>Energy Intensive production: Fossil-fuel based grid</w:t>
            </w:r>
          </w:p>
        </w:tc>
        <w:tc>
          <w:tcPr>
            <w:tcW w:w="1700" w:type="dxa"/>
          </w:tcPr>
          <w:p w14:paraId="45C2D5C6" w14:textId="77777777" w:rsidR="005842D1" w:rsidRPr="005842D1" w:rsidRDefault="005842D1" w:rsidP="00991076">
            <w:pPr>
              <w:jc w:val="both"/>
              <w:rPr>
                <w:rFonts w:ascii="Times New Roman" w:hAnsi="Times New Roman" w:cs="Times New Roman"/>
              </w:rPr>
            </w:pPr>
            <w:r w:rsidRPr="005842D1">
              <w:rPr>
                <w:rFonts w:ascii="Times New Roman" w:hAnsi="Times New Roman" w:cs="Times New Roman"/>
              </w:rPr>
              <w:t>Refuse</w:t>
            </w:r>
          </w:p>
        </w:tc>
        <w:tc>
          <w:tcPr>
            <w:tcW w:w="3260" w:type="dxa"/>
          </w:tcPr>
          <w:p w14:paraId="5E8FF3F4" w14:textId="77777777" w:rsidR="005842D1" w:rsidRPr="005842D1" w:rsidRDefault="005842D1" w:rsidP="00991076">
            <w:pPr>
              <w:rPr>
                <w:rFonts w:ascii="Times New Roman" w:hAnsi="Times New Roman" w:cs="Times New Roman"/>
              </w:rPr>
            </w:pPr>
            <w:r w:rsidRPr="005842D1">
              <w:rPr>
                <w:rFonts w:ascii="Times New Roman" w:hAnsi="Times New Roman" w:cs="Times New Roman"/>
              </w:rPr>
              <w:t>Sustainable procurement (certified modules)</w:t>
            </w:r>
          </w:p>
        </w:tc>
      </w:tr>
      <w:tr w:rsidR="005842D1" w14:paraId="51FDBCD1" w14:textId="77777777" w:rsidTr="00991076">
        <w:tc>
          <w:tcPr>
            <w:tcW w:w="1560" w:type="dxa"/>
          </w:tcPr>
          <w:p w14:paraId="2893FB4F" w14:textId="77777777" w:rsidR="005842D1" w:rsidRPr="005842D1" w:rsidRDefault="005842D1" w:rsidP="00991076">
            <w:pPr>
              <w:jc w:val="both"/>
              <w:rPr>
                <w:rFonts w:ascii="Times New Roman" w:hAnsi="Times New Roman" w:cs="Times New Roman"/>
              </w:rPr>
            </w:pPr>
            <w:r w:rsidRPr="005842D1">
              <w:rPr>
                <w:rFonts w:ascii="Times New Roman" w:hAnsi="Times New Roman" w:cs="Times New Roman"/>
              </w:rPr>
              <w:t xml:space="preserve">Transportation </w:t>
            </w:r>
          </w:p>
        </w:tc>
        <w:tc>
          <w:tcPr>
            <w:tcW w:w="3403" w:type="dxa"/>
          </w:tcPr>
          <w:p w14:paraId="501CC922" w14:textId="77777777" w:rsidR="005842D1" w:rsidRPr="005842D1" w:rsidRDefault="005842D1" w:rsidP="00991076">
            <w:pPr>
              <w:jc w:val="both"/>
              <w:rPr>
                <w:rFonts w:ascii="Times New Roman" w:hAnsi="Times New Roman" w:cs="Times New Roman"/>
              </w:rPr>
            </w:pPr>
            <w:r w:rsidRPr="005842D1">
              <w:rPr>
                <w:rFonts w:ascii="Times New Roman" w:hAnsi="Times New Roman" w:cs="Times New Roman"/>
              </w:rPr>
              <w:t>Long distance shipping: Fuel combustion</w:t>
            </w:r>
          </w:p>
        </w:tc>
        <w:tc>
          <w:tcPr>
            <w:tcW w:w="1700" w:type="dxa"/>
          </w:tcPr>
          <w:p w14:paraId="7B5D0978" w14:textId="77777777" w:rsidR="005842D1" w:rsidRPr="005842D1" w:rsidRDefault="005842D1" w:rsidP="00991076">
            <w:pPr>
              <w:jc w:val="both"/>
              <w:rPr>
                <w:rFonts w:ascii="Times New Roman" w:hAnsi="Times New Roman" w:cs="Times New Roman"/>
              </w:rPr>
            </w:pPr>
            <w:r w:rsidRPr="005842D1">
              <w:rPr>
                <w:rFonts w:ascii="Times New Roman" w:hAnsi="Times New Roman" w:cs="Times New Roman"/>
              </w:rPr>
              <w:t xml:space="preserve">Refuse/ Reduce </w:t>
            </w:r>
          </w:p>
        </w:tc>
        <w:tc>
          <w:tcPr>
            <w:tcW w:w="3260" w:type="dxa"/>
          </w:tcPr>
          <w:p w14:paraId="3B4144EB" w14:textId="77777777" w:rsidR="005842D1" w:rsidRPr="005842D1" w:rsidRDefault="005842D1" w:rsidP="00991076">
            <w:pPr>
              <w:rPr>
                <w:rFonts w:ascii="Times New Roman" w:hAnsi="Times New Roman" w:cs="Times New Roman"/>
              </w:rPr>
            </w:pPr>
            <w:r w:rsidRPr="005842D1">
              <w:rPr>
                <w:rFonts w:ascii="Times New Roman" w:hAnsi="Times New Roman" w:cs="Times New Roman"/>
              </w:rPr>
              <w:t xml:space="preserve">Supply chain optimization; local sourcing of modules </w:t>
            </w:r>
          </w:p>
        </w:tc>
      </w:tr>
      <w:tr w:rsidR="005842D1" w14:paraId="3616017B" w14:textId="77777777" w:rsidTr="00991076">
        <w:tc>
          <w:tcPr>
            <w:tcW w:w="1560" w:type="dxa"/>
          </w:tcPr>
          <w:p w14:paraId="0E4188C7" w14:textId="77777777" w:rsidR="005842D1" w:rsidRPr="005842D1" w:rsidRDefault="005842D1" w:rsidP="00991076">
            <w:pPr>
              <w:jc w:val="both"/>
              <w:rPr>
                <w:rFonts w:ascii="Times New Roman" w:hAnsi="Times New Roman" w:cs="Times New Roman"/>
              </w:rPr>
            </w:pPr>
            <w:r w:rsidRPr="005842D1">
              <w:rPr>
                <w:rFonts w:ascii="Times New Roman" w:hAnsi="Times New Roman" w:cs="Times New Roman"/>
              </w:rPr>
              <w:t xml:space="preserve">Installation </w:t>
            </w:r>
          </w:p>
        </w:tc>
        <w:tc>
          <w:tcPr>
            <w:tcW w:w="3403" w:type="dxa"/>
          </w:tcPr>
          <w:p w14:paraId="0328EE86" w14:textId="77777777" w:rsidR="005842D1" w:rsidRPr="005842D1" w:rsidRDefault="005842D1" w:rsidP="00991076">
            <w:pPr>
              <w:rPr>
                <w:rFonts w:ascii="Times New Roman" w:hAnsi="Times New Roman" w:cs="Times New Roman"/>
              </w:rPr>
            </w:pPr>
            <w:r w:rsidRPr="005842D1">
              <w:rPr>
                <w:rFonts w:ascii="Times New Roman" w:hAnsi="Times New Roman" w:cs="Times New Roman"/>
              </w:rPr>
              <w:t>Material waste; Inefficient design</w:t>
            </w:r>
          </w:p>
        </w:tc>
        <w:tc>
          <w:tcPr>
            <w:tcW w:w="1700" w:type="dxa"/>
          </w:tcPr>
          <w:p w14:paraId="54532EF2" w14:textId="77777777" w:rsidR="005842D1" w:rsidRPr="005842D1" w:rsidRDefault="005842D1" w:rsidP="00991076">
            <w:pPr>
              <w:jc w:val="both"/>
              <w:rPr>
                <w:rFonts w:ascii="Times New Roman" w:hAnsi="Times New Roman" w:cs="Times New Roman"/>
              </w:rPr>
            </w:pPr>
            <w:r w:rsidRPr="005842D1">
              <w:rPr>
                <w:rFonts w:ascii="Times New Roman" w:hAnsi="Times New Roman" w:cs="Times New Roman"/>
              </w:rPr>
              <w:t>Reduce</w:t>
            </w:r>
          </w:p>
        </w:tc>
        <w:tc>
          <w:tcPr>
            <w:tcW w:w="3260" w:type="dxa"/>
          </w:tcPr>
          <w:p w14:paraId="163CD076" w14:textId="77777777" w:rsidR="005842D1" w:rsidRPr="005842D1" w:rsidRDefault="005842D1" w:rsidP="00991076">
            <w:pPr>
              <w:jc w:val="both"/>
              <w:rPr>
                <w:rFonts w:ascii="Times New Roman" w:hAnsi="Times New Roman" w:cs="Times New Roman"/>
              </w:rPr>
            </w:pPr>
            <w:r w:rsidRPr="005842D1">
              <w:rPr>
                <w:rFonts w:ascii="Times New Roman" w:hAnsi="Times New Roman" w:cs="Times New Roman"/>
              </w:rPr>
              <w:t>Design optimization; Waste minimization</w:t>
            </w:r>
          </w:p>
        </w:tc>
      </w:tr>
      <w:tr w:rsidR="005842D1" w14:paraId="3E26BB94" w14:textId="77777777" w:rsidTr="00991076">
        <w:tc>
          <w:tcPr>
            <w:tcW w:w="1560" w:type="dxa"/>
          </w:tcPr>
          <w:p w14:paraId="05439185" w14:textId="77777777" w:rsidR="005842D1" w:rsidRPr="005842D1" w:rsidRDefault="005842D1" w:rsidP="00991076">
            <w:pPr>
              <w:jc w:val="both"/>
              <w:rPr>
                <w:rFonts w:ascii="Times New Roman" w:hAnsi="Times New Roman" w:cs="Times New Roman"/>
              </w:rPr>
            </w:pPr>
            <w:r w:rsidRPr="005842D1">
              <w:rPr>
                <w:rFonts w:ascii="Times New Roman" w:hAnsi="Times New Roman" w:cs="Times New Roman"/>
              </w:rPr>
              <w:t xml:space="preserve">Operation </w:t>
            </w:r>
          </w:p>
        </w:tc>
        <w:tc>
          <w:tcPr>
            <w:tcW w:w="3403" w:type="dxa"/>
          </w:tcPr>
          <w:p w14:paraId="0C3259E3" w14:textId="77777777" w:rsidR="005842D1" w:rsidRPr="005842D1" w:rsidRDefault="005842D1" w:rsidP="00991076">
            <w:pPr>
              <w:rPr>
                <w:rFonts w:ascii="Times New Roman" w:hAnsi="Times New Roman" w:cs="Times New Roman"/>
              </w:rPr>
            </w:pPr>
            <w:r w:rsidRPr="005842D1">
              <w:rPr>
                <w:rFonts w:ascii="Times New Roman" w:hAnsi="Times New Roman" w:cs="Times New Roman"/>
              </w:rPr>
              <w:t>Maintenance activities; component replacement</w:t>
            </w:r>
          </w:p>
        </w:tc>
        <w:tc>
          <w:tcPr>
            <w:tcW w:w="1700" w:type="dxa"/>
          </w:tcPr>
          <w:p w14:paraId="02AF0048" w14:textId="77777777" w:rsidR="005842D1" w:rsidRPr="005842D1" w:rsidRDefault="005842D1" w:rsidP="00991076">
            <w:pPr>
              <w:jc w:val="both"/>
              <w:rPr>
                <w:rFonts w:ascii="Times New Roman" w:hAnsi="Times New Roman" w:cs="Times New Roman"/>
              </w:rPr>
            </w:pPr>
            <w:r w:rsidRPr="005842D1">
              <w:rPr>
                <w:rFonts w:ascii="Times New Roman" w:hAnsi="Times New Roman" w:cs="Times New Roman"/>
              </w:rPr>
              <w:t>Reduce</w:t>
            </w:r>
          </w:p>
        </w:tc>
        <w:tc>
          <w:tcPr>
            <w:tcW w:w="3260" w:type="dxa"/>
          </w:tcPr>
          <w:p w14:paraId="0EAA8115" w14:textId="77777777" w:rsidR="005842D1" w:rsidRPr="005842D1" w:rsidRDefault="005842D1" w:rsidP="00991076">
            <w:pPr>
              <w:rPr>
                <w:rFonts w:ascii="Times New Roman" w:hAnsi="Times New Roman" w:cs="Times New Roman"/>
              </w:rPr>
            </w:pPr>
            <w:r w:rsidRPr="005842D1">
              <w:rPr>
                <w:rFonts w:ascii="Times New Roman" w:hAnsi="Times New Roman" w:cs="Times New Roman"/>
              </w:rPr>
              <w:t xml:space="preserve">Preventive maintenance; Lifespan extension </w:t>
            </w:r>
          </w:p>
        </w:tc>
      </w:tr>
      <w:tr w:rsidR="005842D1" w14:paraId="7C9A2457" w14:textId="77777777" w:rsidTr="00991076">
        <w:tc>
          <w:tcPr>
            <w:tcW w:w="1560" w:type="dxa"/>
          </w:tcPr>
          <w:p w14:paraId="6EF6E90A" w14:textId="77777777" w:rsidR="005842D1" w:rsidRPr="005842D1" w:rsidRDefault="005842D1" w:rsidP="00991076">
            <w:pPr>
              <w:jc w:val="both"/>
              <w:rPr>
                <w:rFonts w:ascii="Times New Roman" w:hAnsi="Times New Roman" w:cs="Times New Roman"/>
              </w:rPr>
            </w:pPr>
            <w:r w:rsidRPr="005842D1">
              <w:rPr>
                <w:rFonts w:ascii="Times New Roman" w:hAnsi="Times New Roman" w:cs="Times New Roman"/>
              </w:rPr>
              <w:t xml:space="preserve">End-of-Life </w:t>
            </w:r>
          </w:p>
        </w:tc>
        <w:tc>
          <w:tcPr>
            <w:tcW w:w="3403" w:type="dxa"/>
          </w:tcPr>
          <w:p w14:paraId="11572164" w14:textId="77777777" w:rsidR="005842D1" w:rsidRPr="005842D1" w:rsidRDefault="005842D1" w:rsidP="00991076">
            <w:pPr>
              <w:rPr>
                <w:rFonts w:ascii="Times New Roman" w:hAnsi="Times New Roman" w:cs="Times New Roman"/>
              </w:rPr>
            </w:pPr>
            <w:r w:rsidRPr="005842D1">
              <w:rPr>
                <w:rFonts w:ascii="Times New Roman" w:hAnsi="Times New Roman" w:cs="Times New Roman"/>
              </w:rPr>
              <w:t>Landfill disposal; material loss</w:t>
            </w:r>
          </w:p>
        </w:tc>
        <w:tc>
          <w:tcPr>
            <w:tcW w:w="1700" w:type="dxa"/>
          </w:tcPr>
          <w:p w14:paraId="56A8BD70" w14:textId="77777777" w:rsidR="005842D1" w:rsidRPr="005842D1" w:rsidRDefault="005842D1" w:rsidP="00991076">
            <w:pPr>
              <w:jc w:val="both"/>
              <w:rPr>
                <w:rFonts w:ascii="Times New Roman" w:hAnsi="Times New Roman" w:cs="Times New Roman"/>
              </w:rPr>
            </w:pPr>
            <w:r w:rsidRPr="005842D1">
              <w:rPr>
                <w:rFonts w:ascii="Times New Roman" w:hAnsi="Times New Roman" w:cs="Times New Roman"/>
              </w:rPr>
              <w:t>Rethink</w:t>
            </w:r>
          </w:p>
        </w:tc>
        <w:tc>
          <w:tcPr>
            <w:tcW w:w="3260" w:type="dxa"/>
          </w:tcPr>
          <w:p w14:paraId="22784FCD" w14:textId="77777777" w:rsidR="005842D1" w:rsidRPr="005842D1" w:rsidRDefault="005842D1" w:rsidP="005842D1">
            <w:pPr>
              <w:keepNext/>
              <w:rPr>
                <w:rFonts w:ascii="Times New Roman" w:hAnsi="Times New Roman" w:cs="Times New Roman"/>
              </w:rPr>
            </w:pPr>
            <w:r w:rsidRPr="005842D1">
              <w:rPr>
                <w:rFonts w:ascii="Times New Roman" w:hAnsi="Times New Roman" w:cs="Times New Roman"/>
              </w:rPr>
              <w:t>Recycling infrastructure; EPR Frameworks</w:t>
            </w:r>
          </w:p>
        </w:tc>
      </w:tr>
    </w:tbl>
    <w:p w14:paraId="407118A3" w14:textId="77777777" w:rsidR="00E257F3" w:rsidRDefault="005842D1" w:rsidP="005842D1">
      <w:pPr>
        <w:pStyle w:val="Caption"/>
        <w:rPr>
          <w:rFonts w:ascii="Times New Roman" w:hAnsi="Times New Roman" w:cs="Times New Roman"/>
          <w:color w:val="auto"/>
          <w:sz w:val="24"/>
          <w:szCs w:val="24"/>
        </w:rPr>
      </w:pPr>
      <w:r w:rsidRPr="005842D1">
        <w:rPr>
          <w:rFonts w:ascii="Times New Roman" w:hAnsi="Times New Roman" w:cs="Times New Roman"/>
          <w:color w:val="auto"/>
          <w:sz w:val="24"/>
          <w:szCs w:val="24"/>
        </w:rPr>
        <w:t xml:space="preserve">Table </w:t>
      </w:r>
      <w:r w:rsidRPr="005842D1">
        <w:rPr>
          <w:rFonts w:ascii="Times New Roman" w:hAnsi="Times New Roman" w:cs="Times New Roman"/>
          <w:color w:val="auto"/>
          <w:sz w:val="24"/>
          <w:szCs w:val="24"/>
        </w:rPr>
        <w:fldChar w:fldCharType="begin"/>
      </w:r>
      <w:r w:rsidRPr="005842D1">
        <w:rPr>
          <w:rFonts w:ascii="Times New Roman" w:hAnsi="Times New Roman" w:cs="Times New Roman"/>
          <w:color w:val="auto"/>
          <w:sz w:val="24"/>
          <w:szCs w:val="24"/>
        </w:rPr>
        <w:instrText xml:space="preserve"> SEQ Table \* ARABIC </w:instrText>
      </w:r>
      <w:r w:rsidRPr="005842D1">
        <w:rPr>
          <w:rFonts w:ascii="Times New Roman" w:hAnsi="Times New Roman" w:cs="Times New Roman"/>
          <w:color w:val="auto"/>
          <w:sz w:val="24"/>
          <w:szCs w:val="24"/>
        </w:rPr>
        <w:fldChar w:fldCharType="separate"/>
      </w:r>
      <w:r w:rsidR="0033780B">
        <w:rPr>
          <w:rFonts w:ascii="Times New Roman" w:hAnsi="Times New Roman" w:cs="Times New Roman"/>
          <w:noProof/>
          <w:color w:val="auto"/>
          <w:sz w:val="24"/>
          <w:szCs w:val="24"/>
        </w:rPr>
        <w:t>3</w:t>
      </w:r>
      <w:r w:rsidRPr="005842D1">
        <w:rPr>
          <w:rFonts w:ascii="Times New Roman" w:hAnsi="Times New Roman" w:cs="Times New Roman"/>
          <w:color w:val="auto"/>
          <w:sz w:val="24"/>
          <w:szCs w:val="24"/>
        </w:rPr>
        <w:fldChar w:fldCharType="end"/>
      </w:r>
      <w:r w:rsidRPr="005842D1">
        <w:rPr>
          <w:rFonts w:ascii="Times New Roman" w:hAnsi="Times New Roman" w:cs="Times New Roman"/>
          <w:color w:val="auto"/>
          <w:sz w:val="24"/>
          <w:szCs w:val="24"/>
        </w:rPr>
        <w:t>: Principle mapping framework</w:t>
      </w:r>
    </w:p>
    <w:p w14:paraId="064A81A5" w14:textId="6F61826E" w:rsidR="005842D1" w:rsidRDefault="005842D1" w:rsidP="006715CB">
      <w:pPr>
        <w:spacing w:line="480" w:lineRule="auto"/>
        <w:jc w:val="both"/>
        <w:rPr>
          <w:rFonts w:ascii="Times New Roman" w:hAnsi="Times New Roman" w:cs="Times New Roman"/>
          <w:sz w:val="24"/>
          <w:szCs w:val="24"/>
        </w:rPr>
      </w:pPr>
      <w:r w:rsidRPr="005842D1">
        <w:rPr>
          <w:rFonts w:ascii="Times New Roman" w:hAnsi="Times New Roman" w:cs="Times New Roman"/>
          <w:b/>
          <w:sz w:val="24"/>
          <w:szCs w:val="24"/>
        </w:rPr>
        <w:t>Step 3: Strategy Formulation:</w:t>
      </w:r>
      <w:r w:rsidRPr="005842D1">
        <w:t xml:space="preserve"> </w:t>
      </w:r>
      <w:r>
        <w:rPr>
          <w:rFonts w:ascii="Times New Roman" w:hAnsi="Times New Roman" w:cs="Times New Roman"/>
          <w:sz w:val="24"/>
          <w:szCs w:val="24"/>
        </w:rPr>
        <w:t>I</w:t>
      </w:r>
      <w:r w:rsidRPr="005842D1">
        <w:rPr>
          <w:rFonts w:ascii="Times New Roman" w:hAnsi="Times New Roman" w:cs="Times New Roman"/>
          <w:sz w:val="24"/>
          <w:szCs w:val="24"/>
        </w:rPr>
        <w:t xml:space="preserve">nvolved developing specific intervention strategies for </w:t>
      </w:r>
      <w:r>
        <w:rPr>
          <w:rFonts w:ascii="Times New Roman" w:hAnsi="Times New Roman" w:cs="Times New Roman"/>
          <w:sz w:val="24"/>
          <w:szCs w:val="24"/>
        </w:rPr>
        <w:t>each circular economy principle</w:t>
      </w:r>
      <w:r w:rsidR="006715CB">
        <w:rPr>
          <w:rFonts w:ascii="Times New Roman" w:hAnsi="Times New Roman" w:cs="Times New Roman"/>
          <w:sz w:val="24"/>
          <w:szCs w:val="24"/>
        </w:rPr>
        <w:t>.</w:t>
      </w:r>
      <w:r>
        <w:rPr>
          <w:rFonts w:ascii="Times New Roman" w:hAnsi="Times New Roman" w:cs="Times New Roman"/>
          <w:sz w:val="24"/>
          <w:szCs w:val="24"/>
        </w:rPr>
        <w:t xml:space="preserve"> </w:t>
      </w:r>
    </w:p>
    <w:p w14:paraId="735C434C" w14:textId="77777777" w:rsidR="005842D1" w:rsidRDefault="00150F00" w:rsidP="00907104">
      <w:pPr>
        <w:spacing w:line="480" w:lineRule="auto"/>
        <w:jc w:val="both"/>
        <w:rPr>
          <w:rFonts w:ascii="Times New Roman" w:hAnsi="Times New Roman" w:cs="Times New Roman"/>
          <w:b/>
          <w:sz w:val="24"/>
          <w:szCs w:val="24"/>
        </w:rPr>
      </w:pPr>
      <w:r>
        <w:rPr>
          <w:rFonts w:ascii="Times New Roman" w:hAnsi="Times New Roman" w:cs="Times New Roman"/>
          <w:b/>
          <w:sz w:val="24"/>
          <w:szCs w:val="24"/>
        </w:rPr>
        <w:t xml:space="preserve">Phase 3 (Scenario Simulation and Financial Viability) </w:t>
      </w:r>
    </w:p>
    <w:p w14:paraId="358EA8D4" w14:textId="7BFB9FEE" w:rsidR="009E07E1" w:rsidRDefault="00150F00" w:rsidP="00907104">
      <w:pPr>
        <w:spacing w:line="480" w:lineRule="auto"/>
        <w:jc w:val="both"/>
        <w:rPr>
          <w:rFonts w:ascii="Times New Roman" w:hAnsi="Times New Roman" w:cs="Times New Roman"/>
          <w:sz w:val="24"/>
          <w:szCs w:val="24"/>
        </w:rPr>
      </w:pPr>
      <w:r w:rsidRPr="00150F00">
        <w:rPr>
          <w:rFonts w:ascii="Times New Roman" w:hAnsi="Times New Roman" w:cs="Times New Roman"/>
          <w:sz w:val="24"/>
          <w:szCs w:val="24"/>
        </w:rPr>
        <w:t xml:space="preserve">Based on current deployment rates and typical </w:t>
      </w:r>
      <w:r>
        <w:rPr>
          <w:rFonts w:ascii="Times New Roman" w:hAnsi="Times New Roman" w:cs="Times New Roman"/>
          <w:sz w:val="24"/>
          <w:szCs w:val="24"/>
        </w:rPr>
        <w:t xml:space="preserve">photovoltaic </w:t>
      </w:r>
      <w:r w:rsidRPr="00150F00">
        <w:rPr>
          <w:rFonts w:ascii="Times New Roman" w:hAnsi="Times New Roman" w:cs="Times New Roman"/>
          <w:sz w:val="24"/>
          <w:szCs w:val="24"/>
        </w:rPr>
        <w:t>module lifetime (20-25 years), the cumulative number of end</w:t>
      </w:r>
      <w:r>
        <w:rPr>
          <w:rFonts w:ascii="Times New Roman" w:hAnsi="Times New Roman" w:cs="Times New Roman"/>
          <w:sz w:val="24"/>
          <w:szCs w:val="24"/>
        </w:rPr>
        <w:t>-of-life modules by 2050 wa</w:t>
      </w:r>
      <w:r w:rsidRPr="00150F00">
        <w:rPr>
          <w:rFonts w:ascii="Times New Roman" w:hAnsi="Times New Roman" w:cs="Times New Roman"/>
          <w:sz w:val="24"/>
          <w:szCs w:val="24"/>
        </w:rPr>
        <w:t>s estimated at approximately 3.5 million units, equivalent to 42,000 metric tons of waste (IRENA, 2022; Kenya Bureau of Statistics, 2021). The simulation modeled a single representative module and then scaled the results to the national population using vectored operations in R</w:t>
      </w:r>
      <w:r>
        <w:rPr>
          <w:rFonts w:ascii="Times New Roman" w:hAnsi="Times New Roman" w:cs="Times New Roman"/>
          <w:sz w:val="24"/>
          <w:szCs w:val="24"/>
        </w:rPr>
        <w:t xml:space="preserve"> software.</w:t>
      </w:r>
      <w:r w:rsidR="009E07E1">
        <w:rPr>
          <w:rFonts w:ascii="Times New Roman" w:hAnsi="Times New Roman" w:cs="Times New Roman"/>
          <w:sz w:val="24"/>
          <w:szCs w:val="24"/>
        </w:rPr>
        <w:t xml:space="preserve"> Simulation input data were derived from Phase 1 and phase 2, then standardized in R for analysis.</w:t>
      </w:r>
    </w:p>
    <w:p w14:paraId="6F69C1A5" w14:textId="351B068E" w:rsidR="006715CB" w:rsidRDefault="009E07E1" w:rsidP="00907104">
      <w:pPr>
        <w:spacing w:line="480" w:lineRule="auto"/>
        <w:jc w:val="both"/>
        <w:rPr>
          <w:rFonts w:ascii="Times New Roman" w:hAnsi="Times New Roman" w:cs="Times New Roman"/>
          <w:sz w:val="24"/>
          <w:szCs w:val="24"/>
        </w:rPr>
      </w:pPr>
      <w:r w:rsidRPr="009E07E1">
        <w:rPr>
          <w:rFonts w:ascii="Times New Roman" w:hAnsi="Times New Roman" w:cs="Times New Roman"/>
          <w:sz w:val="24"/>
          <w:szCs w:val="24"/>
        </w:rPr>
        <w:t>The baseline scenario (S0) assumed no circular economy intervention and therefore the total emissions are the sum of all lifecycle stages;</w:t>
      </w:r>
      <w:r>
        <w:rPr>
          <w:rFonts w:ascii="Times New Roman" w:hAnsi="Times New Roman" w:cs="Times New Roman"/>
          <w:sz w:val="24"/>
          <w:szCs w:val="24"/>
        </w:rPr>
        <w:t xml:space="preserve"> </w:t>
      </w:r>
      <w:r w:rsidR="00991076">
        <w:rPr>
          <w:rFonts w:ascii="Times New Roman" w:hAnsi="Times New Roman" w:cs="Times New Roman"/>
          <w:sz w:val="24"/>
          <w:szCs w:val="24"/>
        </w:rPr>
        <w:t>The following equations were used:</w:t>
      </w:r>
    </w:p>
    <w:p w14:paraId="146D2979" w14:textId="77777777" w:rsidR="002C2159" w:rsidRDefault="009E07E1" w:rsidP="00991076">
      <w:pPr>
        <w:spacing w:line="480" w:lineRule="auto"/>
        <w:jc w:val="both"/>
        <w:rPr>
          <w:rFonts w:ascii="Times New Roman" w:hAnsi="Times New Roman" w:cs="Times New Roman"/>
          <w:b/>
          <w:sz w:val="24"/>
          <w:szCs w:val="24"/>
        </w:rPr>
      </w:pPr>
      <w:r w:rsidRPr="009E07E1">
        <w:rPr>
          <w:rFonts w:ascii="Times New Roman" w:hAnsi="Times New Roman" w:cs="Times New Roman"/>
          <w:b/>
          <w:sz w:val="24"/>
          <w:szCs w:val="24"/>
        </w:rPr>
        <w:lastRenderedPageBreak/>
        <w:t>Baseline total CO₂ emissions per module</w:t>
      </w:r>
    </w:p>
    <w:p w14:paraId="74149AE3" w14:textId="6931C9D0" w:rsidR="00991076" w:rsidRPr="002C2159" w:rsidRDefault="00991076" w:rsidP="00991076">
      <w:pPr>
        <w:spacing w:line="480" w:lineRule="auto"/>
        <w:jc w:val="both"/>
        <w:rPr>
          <w:rFonts w:ascii="Times New Roman" w:hAnsi="Times New Roman" w:cs="Times New Roman"/>
          <w:b/>
          <w:sz w:val="24"/>
          <w:szCs w:val="24"/>
        </w:rPr>
      </w:pPr>
      <w:r w:rsidRPr="00345C68">
        <w:rPr>
          <w:rFonts w:ascii="Times New Roman" w:hAnsi="Times New Roman" w:cs="Times New Roman"/>
          <w:b/>
          <w:i/>
          <w:sz w:val="24"/>
          <w:szCs w:val="24"/>
        </w:rPr>
        <w:t xml:space="preserve"> </w:t>
      </w:r>
      <w:r w:rsidRPr="00345C68">
        <w:rPr>
          <w:rFonts w:ascii="Times New Roman" w:hAnsi="Times New Roman" w:cs="Times New Roman"/>
          <w:b/>
          <w:i/>
          <w:sz w:val="28"/>
          <w:szCs w:val="28"/>
        </w:rPr>
        <w:t>E</w:t>
      </w:r>
      <w:r w:rsidRPr="00345C68">
        <w:rPr>
          <w:rFonts w:ascii="Times New Roman" w:hAnsi="Times New Roman" w:cs="Times New Roman"/>
          <w:b/>
          <w:i/>
          <w:sz w:val="28"/>
          <w:szCs w:val="28"/>
          <w:vertAlign w:val="subscript"/>
        </w:rPr>
        <w:t>b</w:t>
      </w:r>
      <w:r w:rsidRPr="00345C68">
        <w:rPr>
          <w:rFonts w:ascii="Times New Roman" w:hAnsi="Times New Roman" w:cs="Times New Roman"/>
          <w:b/>
          <w:i/>
          <w:sz w:val="28"/>
          <w:szCs w:val="28"/>
        </w:rPr>
        <w:t xml:space="preserve"> = E</w:t>
      </w:r>
      <w:r w:rsidRPr="00345C68">
        <w:rPr>
          <w:rFonts w:ascii="Times New Roman" w:hAnsi="Times New Roman" w:cs="Times New Roman"/>
          <w:b/>
          <w:i/>
          <w:sz w:val="28"/>
          <w:szCs w:val="28"/>
          <w:vertAlign w:val="subscript"/>
        </w:rPr>
        <w:t>m</w:t>
      </w:r>
      <w:r w:rsidRPr="00345C68">
        <w:rPr>
          <w:rFonts w:ascii="Times New Roman" w:hAnsi="Times New Roman" w:cs="Times New Roman"/>
          <w:b/>
          <w:i/>
          <w:sz w:val="28"/>
          <w:szCs w:val="28"/>
        </w:rPr>
        <w:t xml:space="preserve"> + E</w:t>
      </w:r>
      <w:r w:rsidRPr="00345C68">
        <w:rPr>
          <w:rFonts w:ascii="Times New Roman" w:hAnsi="Times New Roman" w:cs="Times New Roman"/>
          <w:b/>
          <w:i/>
          <w:sz w:val="28"/>
          <w:szCs w:val="28"/>
          <w:vertAlign w:val="subscript"/>
        </w:rPr>
        <w:t>t</w:t>
      </w:r>
      <w:r w:rsidRPr="00345C68">
        <w:rPr>
          <w:rFonts w:ascii="Times New Roman" w:hAnsi="Times New Roman" w:cs="Times New Roman"/>
          <w:b/>
          <w:i/>
          <w:sz w:val="28"/>
          <w:szCs w:val="28"/>
        </w:rPr>
        <w:t xml:space="preserve"> + E</w:t>
      </w:r>
      <w:r w:rsidRPr="00345C68">
        <w:rPr>
          <w:rFonts w:ascii="Times New Roman" w:hAnsi="Times New Roman" w:cs="Times New Roman"/>
          <w:b/>
          <w:i/>
          <w:sz w:val="28"/>
          <w:szCs w:val="28"/>
          <w:vertAlign w:val="subscript"/>
        </w:rPr>
        <w:t>i</w:t>
      </w:r>
      <w:r w:rsidRPr="00345C68">
        <w:rPr>
          <w:rFonts w:ascii="Times New Roman" w:hAnsi="Times New Roman" w:cs="Times New Roman"/>
          <w:b/>
          <w:i/>
          <w:sz w:val="28"/>
          <w:szCs w:val="28"/>
        </w:rPr>
        <w:t xml:space="preserve"> + E</w:t>
      </w:r>
      <w:r w:rsidRPr="00345C68">
        <w:rPr>
          <w:rFonts w:ascii="Times New Roman" w:hAnsi="Times New Roman" w:cs="Times New Roman"/>
          <w:b/>
          <w:i/>
          <w:sz w:val="28"/>
          <w:szCs w:val="28"/>
          <w:vertAlign w:val="subscript"/>
        </w:rPr>
        <w:t>o</w:t>
      </w:r>
      <w:r w:rsidRPr="00345C68">
        <w:rPr>
          <w:rFonts w:ascii="Times New Roman" w:hAnsi="Times New Roman" w:cs="Times New Roman"/>
          <w:b/>
          <w:i/>
          <w:sz w:val="24"/>
          <w:szCs w:val="24"/>
        </w:rPr>
        <w:t xml:space="preserve">                                            </w:t>
      </w:r>
      <w:r w:rsidR="00345C68" w:rsidRPr="00345C68">
        <w:rPr>
          <w:rFonts w:ascii="Times New Roman" w:hAnsi="Times New Roman" w:cs="Times New Roman"/>
          <w:b/>
          <w:i/>
          <w:sz w:val="24"/>
          <w:szCs w:val="24"/>
        </w:rPr>
        <w:t xml:space="preserve">          </w:t>
      </w:r>
      <w:r w:rsidR="002C2159">
        <w:rPr>
          <w:rFonts w:ascii="Times New Roman" w:hAnsi="Times New Roman" w:cs="Times New Roman"/>
          <w:b/>
          <w:i/>
          <w:sz w:val="24"/>
          <w:szCs w:val="24"/>
        </w:rPr>
        <w:t xml:space="preserve">                                                                </w:t>
      </w:r>
      <w:r w:rsidR="00345C68" w:rsidRPr="00345C68">
        <w:rPr>
          <w:rFonts w:ascii="Times New Roman" w:hAnsi="Times New Roman" w:cs="Times New Roman"/>
          <w:b/>
          <w:i/>
          <w:sz w:val="24"/>
          <w:szCs w:val="24"/>
        </w:rPr>
        <w:t>(</w:t>
      </w:r>
      <w:r w:rsidR="00AB42FB">
        <w:rPr>
          <w:rFonts w:ascii="Times New Roman" w:hAnsi="Times New Roman" w:cs="Times New Roman"/>
          <w:b/>
          <w:i/>
          <w:sz w:val="24"/>
          <w:szCs w:val="24"/>
        </w:rPr>
        <w:t>s</w:t>
      </w:r>
      <w:r w:rsidRPr="00345C68">
        <w:rPr>
          <w:rFonts w:ascii="Times New Roman" w:hAnsi="Times New Roman" w:cs="Times New Roman"/>
          <w:i/>
          <w:sz w:val="24"/>
          <w:szCs w:val="24"/>
        </w:rPr>
        <w:t>4)</w:t>
      </w:r>
    </w:p>
    <w:p w14:paraId="5586EA27" w14:textId="77777777" w:rsidR="009E07E1" w:rsidRDefault="00991076" w:rsidP="00991076">
      <w:pPr>
        <w:spacing w:line="360" w:lineRule="auto"/>
        <w:jc w:val="both"/>
        <w:rPr>
          <w:rFonts w:ascii="Times New Roman" w:hAnsi="Times New Roman" w:cs="Times New Roman"/>
          <w:sz w:val="24"/>
          <w:szCs w:val="24"/>
        </w:rPr>
      </w:pPr>
      <w:r w:rsidRPr="00991076">
        <w:rPr>
          <w:rFonts w:ascii="Times New Roman" w:hAnsi="Times New Roman" w:cs="Times New Roman"/>
          <w:b/>
          <w:sz w:val="24"/>
          <w:szCs w:val="24"/>
        </w:rPr>
        <w:t xml:space="preserve">     </w:t>
      </w:r>
      <w:r w:rsidRPr="00991076">
        <w:rPr>
          <w:rFonts w:ascii="Times New Roman" w:hAnsi="Times New Roman" w:cs="Times New Roman"/>
          <w:sz w:val="24"/>
          <w:szCs w:val="24"/>
        </w:rPr>
        <w:t xml:space="preserve">Where </w:t>
      </w:r>
      <w:r w:rsidRPr="001B7C3D">
        <w:rPr>
          <w:rFonts w:ascii="Times New Roman" w:hAnsi="Times New Roman" w:cs="Times New Roman"/>
          <w:b/>
          <w:i/>
          <w:sz w:val="28"/>
          <w:szCs w:val="28"/>
        </w:rPr>
        <w:t>E</w:t>
      </w:r>
      <w:r w:rsidRPr="001B7C3D">
        <w:rPr>
          <w:rFonts w:ascii="Times New Roman" w:hAnsi="Times New Roman" w:cs="Times New Roman"/>
          <w:b/>
          <w:i/>
          <w:sz w:val="28"/>
          <w:szCs w:val="28"/>
          <w:vertAlign w:val="subscript"/>
        </w:rPr>
        <w:t>b</w:t>
      </w:r>
      <w:r w:rsidRPr="00991076">
        <w:rPr>
          <w:rFonts w:ascii="Times New Roman" w:hAnsi="Times New Roman" w:cs="Times New Roman"/>
          <w:sz w:val="24"/>
          <w:szCs w:val="24"/>
        </w:rPr>
        <w:t xml:space="preserve"> is the total Baseline emissions</w:t>
      </w:r>
    </w:p>
    <w:p w14:paraId="33D1C564" w14:textId="77777777" w:rsidR="00991076" w:rsidRPr="00991076" w:rsidRDefault="00991076" w:rsidP="00991076">
      <w:pPr>
        <w:spacing w:line="360" w:lineRule="auto"/>
        <w:ind w:left="720"/>
        <w:jc w:val="both"/>
        <w:rPr>
          <w:rFonts w:ascii="Times New Roman" w:hAnsi="Times New Roman" w:cs="Times New Roman"/>
          <w:sz w:val="24"/>
          <w:szCs w:val="24"/>
        </w:rPr>
      </w:pPr>
      <w:r>
        <w:rPr>
          <w:rFonts w:ascii="Times New Roman" w:hAnsi="Times New Roman" w:cs="Times New Roman"/>
          <w:b/>
          <w:sz w:val="28"/>
          <w:szCs w:val="28"/>
        </w:rPr>
        <w:t xml:space="preserve">    </w:t>
      </w:r>
      <w:r w:rsidRPr="001B7C3D">
        <w:rPr>
          <w:rFonts w:ascii="Times New Roman" w:hAnsi="Times New Roman" w:cs="Times New Roman"/>
          <w:b/>
          <w:i/>
          <w:sz w:val="28"/>
          <w:szCs w:val="28"/>
        </w:rPr>
        <w:t>E</w:t>
      </w:r>
      <w:r w:rsidRPr="001B7C3D">
        <w:rPr>
          <w:rFonts w:ascii="Times New Roman" w:hAnsi="Times New Roman" w:cs="Times New Roman"/>
          <w:b/>
          <w:i/>
          <w:sz w:val="28"/>
          <w:szCs w:val="28"/>
          <w:vertAlign w:val="subscript"/>
        </w:rPr>
        <w:t>m</w:t>
      </w:r>
      <w:r w:rsidRPr="00991076">
        <w:rPr>
          <w:rFonts w:ascii="Times New Roman" w:hAnsi="Times New Roman" w:cs="Times New Roman"/>
          <w:sz w:val="24"/>
          <w:szCs w:val="24"/>
          <w:vertAlign w:val="subscript"/>
        </w:rPr>
        <w:t xml:space="preserve"> </w:t>
      </w:r>
      <w:r w:rsidRPr="00991076">
        <w:rPr>
          <w:rFonts w:ascii="Times New Roman" w:hAnsi="Times New Roman" w:cs="Times New Roman"/>
          <w:sz w:val="24"/>
          <w:szCs w:val="24"/>
        </w:rPr>
        <w:t xml:space="preserve">- Manufacturing stage emissions </w:t>
      </w:r>
    </w:p>
    <w:p w14:paraId="118E6466" w14:textId="77777777" w:rsidR="00991076" w:rsidRPr="00991076" w:rsidRDefault="00991076" w:rsidP="00991076">
      <w:pPr>
        <w:spacing w:line="360" w:lineRule="auto"/>
        <w:ind w:left="720"/>
        <w:jc w:val="both"/>
        <w:rPr>
          <w:rFonts w:ascii="Times New Roman" w:hAnsi="Times New Roman" w:cs="Times New Roman"/>
          <w:sz w:val="24"/>
          <w:szCs w:val="24"/>
        </w:rPr>
      </w:pPr>
      <w:r>
        <w:rPr>
          <w:rFonts w:ascii="Times New Roman" w:hAnsi="Times New Roman" w:cs="Times New Roman"/>
          <w:b/>
          <w:sz w:val="28"/>
          <w:szCs w:val="28"/>
        </w:rPr>
        <w:t xml:space="preserve">    </w:t>
      </w:r>
      <w:r w:rsidRPr="001B7C3D">
        <w:rPr>
          <w:rFonts w:ascii="Times New Roman" w:hAnsi="Times New Roman" w:cs="Times New Roman"/>
          <w:b/>
          <w:i/>
          <w:sz w:val="28"/>
          <w:szCs w:val="28"/>
        </w:rPr>
        <w:t>E</w:t>
      </w:r>
      <w:r w:rsidRPr="001B7C3D">
        <w:rPr>
          <w:rFonts w:ascii="Times New Roman" w:hAnsi="Times New Roman" w:cs="Times New Roman"/>
          <w:b/>
          <w:i/>
          <w:sz w:val="28"/>
          <w:szCs w:val="28"/>
          <w:vertAlign w:val="subscript"/>
        </w:rPr>
        <w:t>t</w:t>
      </w:r>
      <w:r w:rsidRPr="00991076">
        <w:rPr>
          <w:rFonts w:ascii="Times New Roman" w:hAnsi="Times New Roman" w:cs="Times New Roman"/>
          <w:b/>
          <w:sz w:val="24"/>
          <w:szCs w:val="24"/>
        </w:rPr>
        <w:t xml:space="preserve"> </w:t>
      </w:r>
      <w:r w:rsidRPr="00991076">
        <w:rPr>
          <w:rFonts w:ascii="Times New Roman" w:hAnsi="Times New Roman" w:cs="Times New Roman"/>
          <w:sz w:val="24"/>
          <w:szCs w:val="24"/>
        </w:rPr>
        <w:t xml:space="preserve">- Transportation stage emissions </w:t>
      </w:r>
    </w:p>
    <w:p w14:paraId="1EAE5315" w14:textId="77777777" w:rsidR="00991076" w:rsidRPr="00991076" w:rsidRDefault="00991076" w:rsidP="00991076">
      <w:pPr>
        <w:spacing w:line="360" w:lineRule="auto"/>
        <w:ind w:left="720"/>
        <w:jc w:val="both"/>
        <w:rPr>
          <w:rFonts w:ascii="Times New Roman" w:hAnsi="Times New Roman" w:cs="Times New Roman"/>
          <w:sz w:val="24"/>
          <w:szCs w:val="24"/>
        </w:rPr>
      </w:pPr>
      <w:r>
        <w:rPr>
          <w:rFonts w:ascii="Times New Roman" w:hAnsi="Times New Roman" w:cs="Times New Roman"/>
          <w:b/>
          <w:sz w:val="28"/>
          <w:szCs w:val="28"/>
        </w:rPr>
        <w:t xml:space="preserve">    </w:t>
      </w:r>
      <w:r w:rsidRPr="001B7C3D">
        <w:rPr>
          <w:rFonts w:ascii="Times New Roman" w:hAnsi="Times New Roman" w:cs="Times New Roman"/>
          <w:b/>
          <w:i/>
          <w:sz w:val="28"/>
          <w:szCs w:val="28"/>
        </w:rPr>
        <w:t>E</w:t>
      </w:r>
      <w:r w:rsidRPr="001B7C3D">
        <w:rPr>
          <w:rFonts w:ascii="Times New Roman" w:hAnsi="Times New Roman" w:cs="Times New Roman"/>
          <w:b/>
          <w:i/>
          <w:sz w:val="28"/>
          <w:szCs w:val="28"/>
          <w:vertAlign w:val="subscript"/>
        </w:rPr>
        <w:t>i</w:t>
      </w:r>
      <w:r w:rsidRPr="00991076">
        <w:rPr>
          <w:rFonts w:ascii="Times New Roman" w:hAnsi="Times New Roman" w:cs="Times New Roman"/>
          <w:sz w:val="28"/>
          <w:szCs w:val="28"/>
        </w:rPr>
        <w:t xml:space="preserve"> </w:t>
      </w:r>
      <w:r w:rsidRPr="00991076">
        <w:rPr>
          <w:rFonts w:ascii="Times New Roman" w:hAnsi="Times New Roman" w:cs="Times New Roman"/>
          <w:sz w:val="24"/>
          <w:szCs w:val="24"/>
        </w:rPr>
        <w:t xml:space="preserve">- Installation stage emissions </w:t>
      </w:r>
    </w:p>
    <w:p w14:paraId="20B5FEAF" w14:textId="77777777" w:rsidR="00991076" w:rsidRPr="00991076" w:rsidRDefault="00991076" w:rsidP="00991076">
      <w:pPr>
        <w:spacing w:line="360" w:lineRule="auto"/>
        <w:ind w:left="720"/>
        <w:jc w:val="both"/>
        <w:rPr>
          <w:rFonts w:ascii="Times New Roman" w:hAnsi="Times New Roman" w:cs="Times New Roman"/>
          <w:sz w:val="24"/>
          <w:szCs w:val="24"/>
        </w:rPr>
      </w:pPr>
      <w:r>
        <w:rPr>
          <w:rFonts w:ascii="Times New Roman" w:hAnsi="Times New Roman" w:cs="Times New Roman"/>
          <w:b/>
          <w:sz w:val="28"/>
          <w:szCs w:val="28"/>
        </w:rPr>
        <w:t xml:space="preserve">    </w:t>
      </w:r>
      <w:r w:rsidRPr="001B7C3D">
        <w:rPr>
          <w:rFonts w:ascii="Times New Roman" w:hAnsi="Times New Roman" w:cs="Times New Roman"/>
          <w:b/>
          <w:i/>
          <w:sz w:val="28"/>
          <w:szCs w:val="28"/>
        </w:rPr>
        <w:t>E</w:t>
      </w:r>
      <w:r w:rsidRPr="001B7C3D">
        <w:rPr>
          <w:rFonts w:ascii="Times New Roman" w:hAnsi="Times New Roman" w:cs="Times New Roman"/>
          <w:b/>
          <w:i/>
          <w:sz w:val="28"/>
          <w:szCs w:val="28"/>
          <w:vertAlign w:val="subscript"/>
        </w:rPr>
        <w:t>o</w:t>
      </w:r>
      <w:r w:rsidRPr="00991076">
        <w:rPr>
          <w:rFonts w:ascii="Times New Roman" w:hAnsi="Times New Roman" w:cs="Times New Roman"/>
          <w:sz w:val="24"/>
          <w:szCs w:val="24"/>
        </w:rPr>
        <w:t xml:space="preserve"> - Operation and maintenance stage emissions </w:t>
      </w:r>
    </w:p>
    <w:p w14:paraId="00F83FF1" w14:textId="77777777" w:rsidR="00345C68" w:rsidRDefault="00991076" w:rsidP="00345C68">
      <w:pPr>
        <w:spacing w:line="360" w:lineRule="auto"/>
        <w:ind w:left="720"/>
        <w:jc w:val="both"/>
        <w:rPr>
          <w:rFonts w:ascii="Times New Roman" w:hAnsi="Times New Roman" w:cs="Times New Roman"/>
          <w:sz w:val="24"/>
          <w:szCs w:val="24"/>
        </w:rPr>
      </w:pPr>
      <w:r>
        <w:rPr>
          <w:rFonts w:ascii="Times New Roman" w:hAnsi="Times New Roman" w:cs="Times New Roman"/>
          <w:b/>
          <w:sz w:val="28"/>
          <w:szCs w:val="28"/>
        </w:rPr>
        <w:t xml:space="preserve">    </w:t>
      </w:r>
      <w:r w:rsidRPr="001B7C3D">
        <w:rPr>
          <w:rFonts w:ascii="Times New Roman" w:hAnsi="Times New Roman" w:cs="Times New Roman"/>
          <w:b/>
          <w:i/>
          <w:sz w:val="28"/>
          <w:szCs w:val="28"/>
        </w:rPr>
        <w:t>E</w:t>
      </w:r>
      <w:r w:rsidRPr="001B7C3D">
        <w:rPr>
          <w:rFonts w:ascii="Times New Roman" w:hAnsi="Times New Roman" w:cs="Times New Roman"/>
          <w:b/>
          <w:i/>
          <w:sz w:val="28"/>
          <w:szCs w:val="28"/>
          <w:vertAlign w:val="subscript"/>
        </w:rPr>
        <w:t>e</w:t>
      </w:r>
      <w:r w:rsidRPr="00991076">
        <w:rPr>
          <w:rFonts w:ascii="Times New Roman" w:hAnsi="Times New Roman" w:cs="Times New Roman"/>
          <w:sz w:val="28"/>
          <w:szCs w:val="28"/>
        </w:rPr>
        <w:t xml:space="preserve"> </w:t>
      </w:r>
      <w:r w:rsidRPr="00991076">
        <w:rPr>
          <w:rFonts w:ascii="Times New Roman" w:hAnsi="Times New Roman" w:cs="Times New Roman"/>
          <w:sz w:val="24"/>
          <w:szCs w:val="24"/>
        </w:rPr>
        <w:t xml:space="preserve">– End-of-life stage emissions </w:t>
      </w:r>
    </w:p>
    <w:p w14:paraId="27E378F3" w14:textId="77777777" w:rsidR="002C2159" w:rsidRDefault="00991076" w:rsidP="002C2159">
      <w:pPr>
        <w:spacing w:line="360" w:lineRule="auto"/>
        <w:jc w:val="both"/>
        <w:rPr>
          <w:rFonts w:ascii="Times New Roman" w:hAnsi="Times New Roman" w:cs="Times New Roman"/>
          <w:sz w:val="24"/>
          <w:szCs w:val="24"/>
        </w:rPr>
      </w:pPr>
      <w:r w:rsidRPr="00991076">
        <w:rPr>
          <w:rFonts w:ascii="Times New Roman" w:hAnsi="Times New Roman" w:cs="Times New Roman"/>
          <w:b/>
          <w:sz w:val="24"/>
          <w:szCs w:val="24"/>
        </w:rPr>
        <w:t xml:space="preserve"> Refuse Strategy (S1)- Manufacturing emission reduction  </w:t>
      </w:r>
    </w:p>
    <w:p w14:paraId="45676047" w14:textId="68C0D030" w:rsidR="00991076" w:rsidRPr="002C2159" w:rsidRDefault="00991076" w:rsidP="002C2159">
      <w:pPr>
        <w:spacing w:line="360" w:lineRule="auto"/>
        <w:jc w:val="both"/>
        <w:rPr>
          <w:rFonts w:ascii="Times New Roman" w:hAnsi="Times New Roman" w:cs="Times New Roman"/>
          <w:sz w:val="24"/>
          <w:szCs w:val="24"/>
        </w:rPr>
      </w:pPr>
      <w:r w:rsidRPr="00345C68">
        <w:rPr>
          <w:rFonts w:ascii="Times New Roman" w:hAnsi="Times New Roman" w:cs="Times New Roman"/>
          <w:b/>
          <w:i/>
          <w:sz w:val="28"/>
          <w:szCs w:val="28"/>
        </w:rPr>
        <w:t>E</w:t>
      </w:r>
      <w:r w:rsidRPr="00345C68">
        <w:rPr>
          <w:rFonts w:ascii="Times New Roman" w:hAnsi="Times New Roman" w:cs="Times New Roman"/>
          <w:b/>
          <w:i/>
          <w:sz w:val="28"/>
          <w:szCs w:val="28"/>
          <w:vertAlign w:val="subscript"/>
        </w:rPr>
        <w:t>r</w:t>
      </w:r>
      <w:r w:rsidRPr="00345C68">
        <w:rPr>
          <w:rFonts w:ascii="Times New Roman" w:hAnsi="Times New Roman" w:cs="Times New Roman"/>
          <w:b/>
          <w:i/>
          <w:sz w:val="28"/>
          <w:szCs w:val="28"/>
        </w:rPr>
        <w:t xml:space="preserve"> =E</w:t>
      </w:r>
      <w:r w:rsidRPr="00345C68">
        <w:rPr>
          <w:rFonts w:ascii="Times New Roman" w:hAnsi="Times New Roman" w:cs="Times New Roman"/>
          <w:b/>
          <w:i/>
          <w:sz w:val="28"/>
          <w:szCs w:val="28"/>
          <w:vertAlign w:val="subscript"/>
        </w:rPr>
        <w:t>m</w:t>
      </w:r>
      <w:r w:rsidRPr="00345C68">
        <w:rPr>
          <w:rFonts w:ascii="Cambria Math" w:hAnsi="Cambria Math" w:cs="Cambria Math"/>
          <w:b/>
          <w:i/>
          <w:sz w:val="28"/>
          <w:szCs w:val="28"/>
        </w:rPr>
        <w:t>∗</w:t>
      </w:r>
      <w:r w:rsidRPr="00345C68">
        <w:rPr>
          <w:rFonts w:ascii="Times New Roman" w:hAnsi="Times New Roman" w:cs="Times New Roman"/>
          <w:b/>
          <w:i/>
          <w:sz w:val="28"/>
          <w:szCs w:val="28"/>
        </w:rPr>
        <w:t xml:space="preserve"> (1−R</w:t>
      </w:r>
      <w:r w:rsidRPr="00345C68">
        <w:rPr>
          <w:rFonts w:ascii="Times New Roman" w:hAnsi="Times New Roman" w:cs="Times New Roman"/>
          <w:b/>
          <w:i/>
          <w:sz w:val="28"/>
          <w:szCs w:val="28"/>
          <w:vertAlign w:val="subscript"/>
        </w:rPr>
        <w:t>r</w:t>
      </w:r>
      <w:r w:rsidRPr="00345C68">
        <w:rPr>
          <w:rFonts w:ascii="Times New Roman" w:hAnsi="Times New Roman" w:cs="Times New Roman"/>
          <w:b/>
          <w:i/>
          <w:sz w:val="28"/>
          <w:szCs w:val="28"/>
        </w:rPr>
        <w:t>)</w:t>
      </w:r>
      <w:r w:rsidR="00345C68" w:rsidRPr="00345C68">
        <w:rPr>
          <w:rFonts w:ascii="Times New Roman" w:hAnsi="Times New Roman" w:cs="Times New Roman"/>
          <w:b/>
          <w:i/>
          <w:sz w:val="28"/>
          <w:szCs w:val="28"/>
        </w:rPr>
        <w:t xml:space="preserve"> </w:t>
      </w:r>
      <w:r w:rsidRPr="00345C68">
        <w:rPr>
          <w:rFonts w:ascii="Times New Roman" w:hAnsi="Times New Roman" w:cs="Times New Roman"/>
          <w:b/>
          <w:i/>
          <w:sz w:val="28"/>
          <w:szCs w:val="28"/>
        </w:rPr>
        <w:t>+</w:t>
      </w:r>
      <w:r w:rsidR="00345C68" w:rsidRPr="00345C68">
        <w:rPr>
          <w:rFonts w:ascii="Times New Roman" w:hAnsi="Times New Roman" w:cs="Times New Roman"/>
          <w:b/>
          <w:i/>
          <w:sz w:val="28"/>
          <w:szCs w:val="28"/>
        </w:rPr>
        <w:t xml:space="preserve"> </w:t>
      </w:r>
      <w:r w:rsidRPr="00345C68">
        <w:rPr>
          <w:rFonts w:ascii="Times New Roman" w:hAnsi="Times New Roman" w:cs="Times New Roman"/>
          <w:b/>
          <w:i/>
          <w:sz w:val="28"/>
          <w:szCs w:val="28"/>
        </w:rPr>
        <w:t>E</w:t>
      </w:r>
      <w:r w:rsidRPr="00345C68">
        <w:rPr>
          <w:rFonts w:ascii="Times New Roman" w:hAnsi="Times New Roman" w:cs="Times New Roman"/>
          <w:b/>
          <w:i/>
          <w:sz w:val="28"/>
          <w:szCs w:val="28"/>
          <w:vertAlign w:val="subscript"/>
        </w:rPr>
        <w:t>t</w:t>
      </w:r>
      <w:r w:rsidR="00345C68" w:rsidRPr="00345C68">
        <w:rPr>
          <w:rFonts w:ascii="Times New Roman" w:hAnsi="Times New Roman" w:cs="Times New Roman"/>
          <w:b/>
          <w:i/>
          <w:sz w:val="28"/>
          <w:szCs w:val="28"/>
          <w:vertAlign w:val="subscript"/>
        </w:rPr>
        <w:t xml:space="preserve"> </w:t>
      </w:r>
      <w:r w:rsidRPr="00345C68">
        <w:rPr>
          <w:rFonts w:ascii="Times New Roman" w:hAnsi="Times New Roman" w:cs="Times New Roman"/>
          <w:b/>
          <w:i/>
          <w:sz w:val="28"/>
          <w:szCs w:val="28"/>
        </w:rPr>
        <w:t>+</w:t>
      </w:r>
      <w:r w:rsidR="00345C68" w:rsidRPr="00345C68">
        <w:rPr>
          <w:rFonts w:ascii="Times New Roman" w:hAnsi="Times New Roman" w:cs="Times New Roman"/>
          <w:b/>
          <w:i/>
          <w:sz w:val="28"/>
          <w:szCs w:val="28"/>
        </w:rPr>
        <w:t xml:space="preserve"> </w:t>
      </w:r>
      <w:r w:rsidRPr="00345C68">
        <w:rPr>
          <w:rFonts w:ascii="Times New Roman" w:hAnsi="Times New Roman" w:cs="Times New Roman"/>
          <w:b/>
          <w:i/>
          <w:sz w:val="28"/>
          <w:szCs w:val="28"/>
        </w:rPr>
        <w:t>E</w:t>
      </w:r>
      <w:r w:rsidRPr="00345C68">
        <w:rPr>
          <w:rFonts w:ascii="Times New Roman" w:hAnsi="Times New Roman" w:cs="Times New Roman"/>
          <w:b/>
          <w:i/>
          <w:sz w:val="28"/>
          <w:szCs w:val="28"/>
          <w:vertAlign w:val="subscript"/>
        </w:rPr>
        <w:t>i</w:t>
      </w:r>
      <w:r w:rsidR="00345C68" w:rsidRPr="00345C68">
        <w:rPr>
          <w:rFonts w:ascii="Times New Roman" w:hAnsi="Times New Roman" w:cs="Times New Roman"/>
          <w:b/>
          <w:i/>
          <w:sz w:val="28"/>
          <w:szCs w:val="28"/>
          <w:vertAlign w:val="subscript"/>
        </w:rPr>
        <w:t xml:space="preserve"> </w:t>
      </w:r>
      <w:r w:rsidRPr="00345C68">
        <w:rPr>
          <w:rFonts w:ascii="Times New Roman" w:hAnsi="Times New Roman" w:cs="Times New Roman"/>
          <w:b/>
          <w:i/>
          <w:sz w:val="28"/>
          <w:szCs w:val="28"/>
        </w:rPr>
        <w:t>+</w:t>
      </w:r>
      <w:r w:rsidR="00345C68" w:rsidRPr="00345C68">
        <w:rPr>
          <w:rFonts w:ascii="Times New Roman" w:hAnsi="Times New Roman" w:cs="Times New Roman"/>
          <w:b/>
          <w:i/>
          <w:sz w:val="28"/>
          <w:szCs w:val="28"/>
        </w:rPr>
        <w:t xml:space="preserve"> </w:t>
      </w:r>
      <w:r w:rsidRPr="00345C68">
        <w:rPr>
          <w:rFonts w:ascii="Times New Roman" w:hAnsi="Times New Roman" w:cs="Times New Roman"/>
          <w:b/>
          <w:i/>
          <w:sz w:val="28"/>
          <w:szCs w:val="28"/>
        </w:rPr>
        <w:t>E</w:t>
      </w:r>
      <w:r w:rsidRPr="00345C68">
        <w:rPr>
          <w:rFonts w:ascii="Times New Roman" w:hAnsi="Times New Roman" w:cs="Times New Roman"/>
          <w:b/>
          <w:i/>
          <w:sz w:val="28"/>
          <w:szCs w:val="28"/>
          <w:vertAlign w:val="subscript"/>
        </w:rPr>
        <w:t>o</w:t>
      </w:r>
      <w:r w:rsidRPr="00345C68">
        <w:rPr>
          <w:rFonts w:ascii="Times New Roman" w:hAnsi="Times New Roman" w:cs="Times New Roman"/>
          <w:b/>
          <w:i/>
          <w:sz w:val="28"/>
          <w:szCs w:val="28"/>
        </w:rPr>
        <w:t>+</w:t>
      </w:r>
      <w:r w:rsidR="00345C68" w:rsidRPr="00345C68">
        <w:rPr>
          <w:rFonts w:ascii="Times New Roman" w:hAnsi="Times New Roman" w:cs="Times New Roman"/>
          <w:b/>
          <w:i/>
          <w:sz w:val="28"/>
          <w:szCs w:val="28"/>
        </w:rPr>
        <w:t xml:space="preserve"> </w:t>
      </w:r>
      <w:r w:rsidRPr="00345C68">
        <w:rPr>
          <w:rFonts w:ascii="Times New Roman" w:hAnsi="Times New Roman" w:cs="Times New Roman"/>
          <w:b/>
          <w:i/>
          <w:sz w:val="28"/>
          <w:szCs w:val="28"/>
        </w:rPr>
        <w:t>E</w:t>
      </w:r>
      <w:r w:rsidRPr="00345C68">
        <w:rPr>
          <w:rFonts w:ascii="Times New Roman" w:hAnsi="Times New Roman" w:cs="Times New Roman"/>
          <w:b/>
          <w:i/>
          <w:sz w:val="28"/>
          <w:szCs w:val="28"/>
          <w:vertAlign w:val="subscript"/>
        </w:rPr>
        <w:t>e</w:t>
      </w:r>
      <w:r w:rsidRPr="00345C68">
        <w:rPr>
          <w:rFonts w:ascii="Times New Roman" w:hAnsi="Times New Roman" w:cs="Times New Roman"/>
          <w:b/>
          <w:sz w:val="28"/>
          <w:szCs w:val="28"/>
        </w:rPr>
        <w:t xml:space="preserve">       </w:t>
      </w:r>
      <w:r w:rsidR="00345C68" w:rsidRPr="00345C68">
        <w:rPr>
          <w:rFonts w:ascii="Times New Roman" w:hAnsi="Times New Roman" w:cs="Times New Roman"/>
          <w:sz w:val="28"/>
          <w:szCs w:val="28"/>
        </w:rPr>
        <w:t xml:space="preserve">                     </w:t>
      </w:r>
      <w:r w:rsidR="00345C68" w:rsidRPr="00345C68">
        <w:rPr>
          <w:rFonts w:ascii="Times New Roman" w:hAnsi="Times New Roman" w:cs="Times New Roman"/>
          <w:i/>
          <w:sz w:val="28"/>
          <w:szCs w:val="28"/>
        </w:rPr>
        <w:t xml:space="preserve">  </w:t>
      </w:r>
      <w:r w:rsidR="002C2159">
        <w:rPr>
          <w:rFonts w:ascii="Times New Roman" w:hAnsi="Times New Roman" w:cs="Times New Roman"/>
          <w:i/>
          <w:sz w:val="28"/>
          <w:szCs w:val="28"/>
        </w:rPr>
        <w:t xml:space="preserve">                                                         </w:t>
      </w:r>
      <w:r w:rsidR="00345C68" w:rsidRPr="00345C68">
        <w:rPr>
          <w:rFonts w:ascii="Times New Roman" w:hAnsi="Times New Roman" w:cs="Times New Roman"/>
          <w:i/>
          <w:sz w:val="28"/>
          <w:szCs w:val="28"/>
        </w:rPr>
        <w:t>(5</w:t>
      </w:r>
      <w:r w:rsidRPr="00345C68">
        <w:rPr>
          <w:rFonts w:ascii="Times New Roman" w:hAnsi="Times New Roman" w:cs="Times New Roman"/>
          <w:i/>
          <w:sz w:val="28"/>
          <w:szCs w:val="28"/>
        </w:rPr>
        <w:t>)</w:t>
      </w:r>
      <w:r w:rsidRPr="00345C68">
        <w:rPr>
          <w:rFonts w:ascii="Times New Roman" w:hAnsi="Times New Roman" w:cs="Times New Roman"/>
          <w:sz w:val="28"/>
          <w:szCs w:val="28"/>
        </w:rPr>
        <w:t xml:space="preserve">   </w:t>
      </w:r>
    </w:p>
    <w:p w14:paraId="29E55132" w14:textId="77777777" w:rsidR="00991076" w:rsidRDefault="00991076" w:rsidP="00991076">
      <w:pPr>
        <w:spacing w:line="48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345C68">
        <w:rPr>
          <w:rFonts w:ascii="Times New Roman" w:hAnsi="Times New Roman" w:cs="Times New Roman"/>
          <w:sz w:val="24"/>
          <w:szCs w:val="24"/>
        </w:rPr>
        <w:t xml:space="preserve">  </w:t>
      </w:r>
      <w:r w:rsidR="00345C68">
        <w:rPr>
          <w:rFonts w:ascii="Times New Roman" w:hAnsi="Times New Roman" w:cs="Times New Roman"/>
          <w:sz w:val="24"/>
          <w:szCs w:val="24"/>
        </w:rPr>
        <w:t xml:space="preserve">    </w:t>
      </w:r>
      <w:r w:rsidRPr="00345C68">
        <w:rPr>
          <w:rFonts w:ascii="Times New Roman" w:hAnsi="Times New Roman" w:cs="Times New Roman"/>
          <w:sz w:val="24"/>
          <w:szCs w:val="24"/>
        </w:rPr>
        <w:t>Where</w:t>
      </w:r>
      <w:r>
        <w:rPr>
          <w:rFonts w:ascii="Times New Roman" w:hAnsi="Times New Roman" w:cs="Times New Roman"/>
          <w:sz w:val="28"/>
          <w:szCs w:val="28"/>
        </w:rPr>
        <w:t xml:space="preserve"> </w:t>
      </w:r>
      <w:r w:rsidR="00345C68" w:rsidRPr="001B7C3D">
        <w:rPr>
          <w:rFonts w:ascii="Times New Roman" w:hAnsi="Times New Roman" w:cs="Times New Roman"/>
          <w:b/>
          <w:i/>
          <w:sz w:val="28"/>
          <w:szCs w:val="28"/>
        </w:rPr>
        <w:t>E</w:t>
      </w:r>
      <w:r w:rsidR="00345C68" w:rsidRPr="001B7C3D">
        <w:rPr>
          <w:rFonts w:ascii="Times New Roman" w:hAnsi="Times New Roman" w:cs="Times New Roman"/>
          <w:b/>
          <w:i/>
          <w:sz w:val="28"/>
          <w:szCs w:val="28"/>
          <w:vertAlign w:val="subscript"/>
        </w:rPr>
        <w:t>r</w:t>
      </w:r>
      <w:r w:rsidRPr="00991076">
        <w:rPr>
          <w:rFonts w:ascii="Times New Roman" w:hAnsi="Times New Roman" w:cs="Times New Roman"/>
          <w:sz w:val="28"/>
          <w:szCs w:val="28"/>
        </w:rPr>
        <w:t xml:space="preserve"> </w:t>
      </w:r>
      <w:r w:rsidRPr="00345C68">
        <w:rPr>
          <w:rFonts w:ascii="Times New Roman" w:hAnsi="Times New Roman" w:cs="Times New Roman"/>
          <w:sz w:val="24"/>
          <w:szCs w:val="24"/>
        </w:rPr>
        <w:t>is the total emissions under refuse strategy</w:t>
      </w:r>
      <w:r w:rsidRPr="00991076">
        <w:rPr>
          <w:rFonts w:ascii="Times New Roman" w:hAnsi="Times New Roman" w:cs="Times New Roman"/>
          <w:sz w:val="28"/>
          <w:szCs w:val="28"/>
        </w:rPr>
        <w:t xml:space="preserve">     </w:t>
      </w:r>
    </w:p>
    <w:p w14:paraId="5D68B6FD" w14:textId="77777777" w:rsidR="00E525C7" w:rsidRDefault="00345C68" w:rsidP="00345C68">
      <w:pPr>
        <w:spacing w:line="480" w:lineRule="auto"/>
        <w:ind w:left="720"/>
        <w:jc w:val="both"/>
        <w:rPr>
          <w:rFonts w:ascii="Times New Roman" w:hAnsi="Times New Roman" w:cs="Times New Roman"/>
          <w:sz w:val="24"/>
          <w:szCs w:val="24"/>
        </w:rPr>
      </w:pPr>
      <w:r>
        <w:rPr>
          <w:rFonts w:ascii="Times New Roman" w:hAnsi="Times New Roman" w:cs="Times New Roman"/>
          <w:b/>
          <w:sz w:val="28"/>
          <w:szCs w:val="28"/>
        </w:rPr>
        <w:t xml:space="preserve">       </w:t>
      </w:r>
      <w:r w:rsidR="00080A97" w:rsidRPr="001B7C3D">
        <w:rPr>
          <w:rFonts w:ascii="Times New Roman" w:hAnsi="Times New Roman" w:cs="Times New Roman"/>
          <w:b/>
          <w:i/>
          <w:sz w:val="28"/>
          <w:szCs w:val="28"/>
        </w:rPr>
        <w:t>R</w:t>
      </w:r>
      <w:r w:rsidR="00080A97" w:rsidRPr="001B7C3D">
        <w:rPr>
          <w:rFonts w:ascii="Times New Roman" w:hAnsi="Times New Roman" w:cs="Times New Roman"/>
          <w:b/>
          <w:i/>
          <w:sz w:val="28"/>
          <w:szCs w:val="28"/>
          <w:vertAlign w:val="subscript"/>
        </w:rPr>
        <w:t>r</w:t>
      </w:r>
      <w:r w:rsidR="00080A97" w:rsidRPr="00345C68">
        <w:rPr>
          <w:rFonts w:ascii="Times New Roman" w:hAnsi="Times New Roman" w:cs="Times New Roman"/>
          <w:sz w:val="24"/>
          <w:szCs w:val="24"/>
        </w:rPr>
        <w:t xml:space="preserve"> - Refuse emission reduction percentage </w:t>
      </w:r>
    </w:p>
    <w:p w14:paraId="690AC06F" w14:textId="77777777" w:rsidR="002C2159" w:rsidRDefault="00345C68" w:rsidP="00345C68">
      <w:pPr>
        <w:spacing w:line="48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  </w:t>
      </w:r>
      <w:r w:rsidR="00080A97" w:rsidRPr="00345C68">
        <w:rPr>
          <w:rFonts w:ascii="Times New Roman" w:hAnsi="Times New Roman" w:cs="Times New Roman"/>
          <w:b/>
          <w:bCs/>
          <w:sz w:val="24"/>
          <w:szCs w:val="24"/>
        </w:rPr>
        <w:t>Reduce strategy (S2) - Installation and O&amp;M reduction</w:t>
      </w:r>
    </w:p>
    <w:p w14:paraId="79D89E1A" w14:textId="329A6927" w:rsidR="00345C68" w:rsidRPr="00345C68" w:rsidRDefault="00345C68" w:rsidP="00345C68">
      <w:pPr>
        <w:spacing w:line="480" w:lineRule="auto"/>
        <w:jc w:val="both"/>
        <w:rPr>
          <w:rFonts w:ascii="Times New Roman" w:hAnsi="Times New Roman" w:cs="Times New Roman"/>
          <w:sz w:val="24"/>
          <w:szCs w:val="24"/>
        </w:rPr>
      </w:pPr>
      <m:oMath>
        <m:r>
          <m:rPr>
            <m:nor/>
          </m:rPr>
          <w:rPr>
            <w:rFonts w:ascii="Times New Roman" w:hAnsi="Times New Roman" w:cs="Times New Roman"/>
            <w:b/>
            <w:i/>
            <w:iCs/>
            <w:sz w:val="28"/>
            <w:szCs w:val="28"/>
          </w:rPr>
          <m:t>E</m:t>
        </m:r>
        <m:r>
          <m:rPr>
            <m:nor/>
          </m:rPr>
          <w:rPr>
            <w:rFonts w:ascii="Times New Roman" w:hAnsi="Times New Roman" w:cs="Times New Roman"/>
            <w:b/>
            <w:i/>
            <w:iCs/>
            <w:sz w:val="28"/>
            <w:szCs w:val="28"/>
            <w:vertAlign w:val="subscript"/>
          </w:rPr>
          <m:t>d</m:t>
        </m:r>
        <m:r>
          <m:rPr>
            <m:sty m:val="bi"/>
          </m:rPr>
          <w:rPr>
            <w:rFonts w:ascii="Cambria Math" w:hAnsi="Cambria Math" w:cs="Times New Roman"/>
            <w:sz w:val="28"/>
            <w:szCs w:val="28"/>
          </w:rPr>
          <m:t>=</m:t>
        </m:r>
        <m:r>
          <m:rPr>
            <m:nor/>
          </m:rPr>
          <w:rPr>
            <w:rFonts w:ascii="Times New Roman" w:hAnsi="Times New Roman" w:cs="Times New Roman"/>
            <w:b/>
            <w:i/>
            <w:iCs/>
            <w:sz w:val="28"/>
            <w:szCs w:val="28"/>
          </w:rPr>
          <m:t>E</m:t>
        </m:r>
        <m:r>
          <m:rPr>
            <m:nor/>
          </m:rPr>
          <w:rPr>
            <w:rFonts w:ascii="Times New Roman" w:hAnsi="Times New Roman" w:cs="Times New Roman"/>
            <w:b/>
            <w:i/>
            <w:iCs/>
            <w:sz w:val="28"/>
            <w:szCs w:val="28"/>
            <w:vertAlign w:val="subscript"/>
          </w:rPr>
          <m:t>m</m:t>
        </m:r>
        <m:r>
          <m:rPr>
            <m:sty m:val="bi"/>
          </m:rPr>
          <w:rPr>
            <w:rFonts w:ascii="Cambria Math" w:hAnsi="Cambria Math" w:cs="Times New Roman"/>
            <w:sz w:val="28"/>
            <w:szCs w:val="28"/>
          </w:rPr>
          <m:t>+</m:t>
        </m:r>
        <m:r>
          <m:rPr>
            <m:nor/>
          </m:rPr>
          <w:rPr>
            <w:rFonts w:ascii="Times New Roman" w:hAnsi="Times New Roman" w:cs="Times New Roman"/>
            <w:b/>
            <w:i/>
            <w:iCs/>
            <w:sz w:val="28"/>
            <w:szCs w:val="28"/>
          </w:rPr>
          <m:t>E</m:t>
        </m:r>
        <m:r>
          <m:rPr>
            <m:nor/>
          </m:rPr>
          <w:rPr>
            <w:rFonts w:ascii="Times New Roman" w:hAnsi="Times New Roman" w:cs="Times New Roman"/>
            <w:b/>
            <w:i/>
            <w:iCs/>
            <w:sz w:val="28"/>
            <w:szCs w:val="28"/>
            <w:vertAlign w:val="subscript"/>
          </w:rPr>
          <m:t>t</m:t>
        </m:r>
        <m:r>
          <m:rPr>
            <m:sty m:val="bi"/>
          </m:rPr>
          <w:rPr>
            <w:rFonts w:ascii="Cambria Math" w:hAnsi="Cambria Math" w:cs="Times New Roman"/>
            <w:sz w:val="28"/>
            <w:szCs w:val="28"/>
          </w:rPr>
          <m:t>+</m:t>
        </m:r>
        <m:d>
          <m:dPr>
            <m:ctrlPr>
              <w:rPr>
                <w:rFonts w:ascii="Cambria Math" w:hAnsi="Cambria Math" w:cs="Times New Roman"/>
                <w:b/>
                <w:i/>
                <w:iCs/>
                <w:sz w:val="28"/>
                <w:szCs w:val="28"/>
              </w:rPr>
            </m:ctrlPr>
          </m:dPr>
          <m:e>
            <m:r>
              <m:rPr>
                <m:nor/>
              </m:rPr>
              <w:rPr>
                <w:rFonts w:ascii="Times New Roman" w:hAnsi="Times New Roman" w:cs="Times New Roman"/>
                <w:b/>
                <w:i/>
                <w:iCs/>
                <w:sz w:val="28"/>
                <w:szCs w:val="28"/>
              </w:rPr>
              <m:t>E</m:t>
            </m:r>
            <m:r>
              <m:rPr>
                <m:nor/>
              </m:rPr>
              <w:rPr>
                <w:rFonts w:ascii="Times New Roman" w:hAnsi="Times New Roman" w:cs="Times New Roman"/>
                <w:b/>
                <w:i/>
                <w:iCs/>
                <w:sz w:val="28"/>
                <w:szCs w:val="28"/>
                <w:vertAlign w:val="subscript"/>
              </w:rPr>
              <m:t>i</m:t>
            </m:r>
            <m:r>
              <m:rPr>
                <m:sty m:val="bi"/>
              </m:rPr>
              <w:rPr>
                <w:rFonts w:ascii="Cambria Math" w:hAnsi="Cambria Math" w:cs="Times New Roman"/>
                <w:sz w:val="28"/>
                <w:szCs w:val="28"/>
              </w:rPr>
              <m:t>+</m:t>
            </m:r>
            <m:r>
              <m:rPr>
                <m:nor/>
              </m:rPr>
              <w:rPr>
                <w:rFonts w:ascii="Times New Roman" w:hAnsi="Times New Roman" w:cs="Times New Roman"/>
                <w:b/>
                <w:i/>
                <w:iCs/>
                <w:sz w:val="28"/>
                <w:szCs w:val="28"/>
              </w:rPr>
              <m:t>E</m:t>
            </m:r>
            <m:r>
              <m:rPr>
                <m:nor/>
              </m:rPr>
              <w:rPr>
                <w:rFonts w:ascii="Times New Roman" w:hAnsi="Times New Roman" w:cs="Times New Roman"/>
                <w:b/>
                <w:i/>
                <w:iCs/>
                <w:sz w:val="28"/>
                <w:szCs w:val="28"/>
                <w:vertAlign w:val="subscript"/>
              </w:rPr>
              <m:t>o</m:t>
            </m:r>
          </m:e>
        </m:d>
        <m:r>
          <m:rPr>
            <m:sty m:val="bi"/>
          </m:rPr>
          <w:rPr>
            <w:rFonts w:ascii="Cambria Math" w:hAnsi="Cambria Math" w:cs="Times New Roman"/>
            <w:sz w:val="28"/>
            <w:szCs w:val="28"/>
          </w:rPr>
          <m:t>*</m:t>
        </m:r>
        <m:d>
          <m:dPr>
            <m:ctrlPr>
              <w:rPr>
                <w:rFonts w:ascii="Cambria Math" w:hAnsi="Cambria Math" w:cs="Times New Roman"/>
                <w:b/>
                <w:i/>
                <w:iCs/>
                <w:sz w:val="28"/>
                <w:szCs w:val="28"/>
              </w:rPr>
            </m:ctrlPr>
          </m:dPr>
          <m:e>
            <m:r>
              <m:rPr>
                <m:sty m:val="bi"/>
              </m:rPr>
              <w:rPr>
                <w:rFonts w:ascii="Cambria Math" w:hAnsi="Cambria Math" w:cs="Times New Roman"/>
                <w:sz w:val="28"/>
                <w:szCs w:val="28"/>
              </w:rPr>
              <m:t>1</m:t>
            </m:r>
            <m:r>
              <m:rPr>
                <m:nor/>
              </m:rPr>
              <w:rPr>
                <w:rFonts w:ascii="Times New Roman" w:hAnsi="Times New Roman" w:cs="Times New Roman"/>
                <w:b/>
                <w:i/>
                <w:iCs/>
                <w:sz w:val="28"/>
                <w:szCs w:val="28"/>
              </w:rPr>
              <m:t>-R</m:t>
            </m:r>
            <m:r>
              <m:rPr>
                <m:nor/>
              </m:rPr>
              <w:rPr>
                <w:rFonts w:ascii="Times New Roman" w:hAnsi="Times New Roman" w:cs="Times New Roman"/>
                <w:b/>
                <w:i/>
                <w:iCs/>
                <w:sz w:val="28"/>
                <w:szCs w:val="28"/>
                <w:vertAlign w:val="subscript"/>
              </w:rPr>
              <m:t>d</m:t>
            </m:r>
          </m:e>
        </m:d>
        <m:r>
          <m:rPr>
            <m:sty m:val="bi"/>
          </m:rPr>
          <w:rPr>
            <w:rFonts w:ascii="Cambria Math" w:hAnsi="Cambria Math" w:cs="Times New Roman"/>
            <w:sz w:val="28"/>
            <w:szCs w:val="28"/>
          </w:rPr>
          <m:t>+</m:t>
        </m:r>
        <m:r>
          <m:rPr>
            <m:nor/>
          </m:rPr>
          <w:rPr>
            <w:rFonts w:ascii="Times New Roman" w:hAnsi="Times New Roman" w:cs="Times New Roman"/>
            <w:b/>
            <w:i/>
            <w:iCs/>
            <w:sz w:val="28"/>
            <w:szCs w:val="28"/>
          </w:rPr>
          <m:t>E</m:t>
        </m:r>
        <m:r>
          <m:rPr>
            <m:nor/>
          </m:rPr>
          <w:rPr>
            <w:rFonts w:ascii="Times New Roman" w:hAnsi="Times New Roman" w:cs="Times New Roman"/>
            <w:b/>
            <w:i/>
            <w:iCs/>
            <w:sz w:val="28"/>
            <w:szCs w:val="28"/>
            <w:vertAlign w:val="subscript"/>
          </w:rPr>
          <m:t>e</m:t>
        </m:r>
        <m:r>
          <m:rPr>
            <m:nor/>
          </m:rPr>
          <w:rPr>
            <w:rFonts w:ascii="Times New Roman" w:hAnsi="Times New Roman" w:cs="Times New Roman"/>
            <w:i/>
            <w:iCs/>
            <w:sz w:val="24"/>
            <w:szCs w:val="24"/>
            <w:vertAlign w:val="subscript"/>
          </w:rPr>
          <m:t>                       </m:t>
        </m:r>
      </m:oMath>
      <w:r w:rsidRPr="00345C68">
        <w:rPr>
          <w:rFonts w:ascii="Times New Roman" w:hAnsi="Times New Roman" w:cs="Times New Roman"/>
          <w:i/>
          <w:iCs/>
          <w:sz w:val="24"/>
          <w:szCs w:val="24"/>
        </w:rPr>
        <w:t xml:space="preserve">    </w:t>
      </w:r>
      <w:r>
        <w:rPr>
          <w:rFonts w:ascii="Times New Roman" w:hAnsi="Times New Roman" w:cs="Times New Roman"/>
          <w:i/>
          <w:iCs/>
          <w:sz w:val="24"/>
          <w:szCs w:val="24"/>
        </w:rPr>
        <w:t xml:space="preserve">            </w:t>
      </w:r>
      <w:r w:rsidR="002C2159">
        <w:rPr>
          <w:rFonts w:ascii="Times New Roman" w:hAnsi="Times New Roman" w:cs="Times New Roman"/>
          <w:i/>
          <w:iCs/>
          <w:sz w:val="24"/>
          <w:szCs w:val="24"/>
        </w:rPr>
        <w:t xml:space="preserve">                                                           </w:t>
      </w:r>
      <w:r>
        <w:rPr>
          <w:rFonts w:ascii="Times New Roman" w:hAnsi="Times New Roman" w:cs="Times New Roman"/>
          <w:i/>
          <w:iCs/>
          <w:sz w:val="24"/>
          <w:szCs w:val="24"/>
        </w:rPr>
        <w:t xml:space="preserve"> (6</w:t>
      </w:r>
      <w:r w:rsidRPr="00345C68">
        <w:rPr>
          <w:rFonts w:ascii="Times New Roman" w:hAnsi="Times New Roman" w:cs="Times New Roman"/>
          <w:i/>
          <w:iCs/>
          <w:sz w:val="24"/>
          <w:szCs w:val="24"/>
        </w:rPr>
        <w:t>)</w:t>
      </w:r>
    </w:p>
    <w:p w14:paraId="063646B5" w14:textId="77777777" w:rsidR="00345C68" w:rsidRDefault="00345C68" w:rsidP="00345C68">
      <w:pPr>
        <w:spacing w:line="480" w:lineRule="auto"/>
        <w:jc w:val="both"/>
        <w:rPr>
          <w:rFonts w:ascii="Times New Roman" w:hAnsi="Times New Roman" w:cs="Times New Roman"/>
          <w:sz w:val="24"/>
          <w:szCs w:val="24"/>
        </w:rPr>
      </w:pPr>
      <w:r w:rsidRPr="00345C68">
        <w:rPr>
          <w:rFonts w:ascii="Times New Roman" w:hAnsi="Times New Roman" w:cs="Times New Roman"/>
          <w:i/>
          <w:iCs/>
          <w:sz w:val="24"/>
          <w:szCs w:val="24"/>
        </w:rPr>
        <w:t xml:space="preserve">     </w:t>
      </w:r>
      <w:r>
        <w:rPr>
          <w:rFonts w:ascii="Times New Roman" w:hAnsi="Times New Roman" w:cs="Times New Roman"/>
          <w:i/>
          <w:iCs/>
          <w:sz w:val="24"/>
          <w:szCs w:val="24"/>
        </w:rPr>
        <w:t xml:space="preserve">      </w:t>
      </w:r>
      <w:r w:rsidRPr="00345C68">
        <w:rPr>
          <w:rFonts w:ascii="Times New Roman" w:hAnsi="Times New Roman" w:cs="Times New Roman"/>
          <w:iCs/>
          <w:sz w:val="24"/>
          <w:szCs w:val="24"/>
        </w:rPr>
        <w:t>Where</w:t>
      </w:r>
      <w:r w:rsidRPr="00345C68">
        <w:rPr>
          <w:rFonts w:ascii="Times New Roman" w:hAnsi="Times New Roman" w:cs="Times New Roman"/>
          <w:i/>
          <w:iCs/>
          <w:sz w:val="24"/>
          <w:szCs w:val="24"/>
        </w:rPr>
        <w:t xml:space="preserve"> </w:t>
      </w:r>
      <w:r w:rsidRPr="001B7C3D">
        <w:rPr>
          <w:rFonts w:ascii="Times New Roman" w:hAnsi="Times New Roman" w:cs="Times New Roman"/>
          <w:b/>
          <w:i/>
          <w:sz w:val="28"/>
          <w:szCs w:val="28"/>
        </w:rPr>
        <w:t>E</w:t>
      </w:r>
      <w:r w:rsidRPr="001B7C3D">
        <w:rPr>
          <w:rFonts w:ascii="Times New Roman" w:hAnsi="Times New Roman" w:cs="Times New Roman"/>
          <w:b/>
          <w:i/>
          <w:sz w:val="28"/>
          <w:szCs w:val="28"/>
          <w:vertAlign w:val="subscript"/>
        </w:rPr>
        <w:t>d</w:t>
      </w:r>
      <w:r w:rsidRPr="00345C68">
        <w:rPr>
          <w:rFonts w:ascii="Times New Roman" w:hAnsi="Times New Roman" w:cs="Times New Roman"/>
          <w:b/>
          <w:sz w:val="28"/>
          <w:szCs w:val="28"/>
        </w:rPr>
        <w:t xml:space="preserve"> </w:t>
      </w:r>
      <w:r w:rsidRPr="00345C68">
        <w:rPr>
          <w:rFonts w:ascii="Times New Roman" w:hAnsi="Times New Roman" w:cs="Times New Roman"/>
          <w:sz w:val="24"/>
          <w:szCs w:val="24"/>
        </w:rPr>
        <w:t>is the total emissions under reduce strategy</w:t>
      </w:r>
    </w:p>
    <w:p w14:paraId="6B433996" w14:textId="77777777" w:rsidR="00345C68" w:rsidRPr="00345C68" w:rsidRDefault="00345C68" w:rsidP="00345C68">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1B7C3D">
        <w:rPr>
          <w:rFonts w:ascii="Times New Roman" w:hAnsi="Times New Roman" w:cs="Times New Roman"/>
          <w:b/>
          <w:i/>
          <w:sz w:val="28"/>
          <w:szCs w:val="28"/>
        </w:rPr>
        <w:t>R</w:t>
      </w:r>
      <w:r w:rsidRPr="001B7C3D">
        <w:rPr>
          <w:rFonts w:ascii="Times New Roman" w:hAnsi="Times New Roman" w:cs="Times New Roman"/>
          <w:b/>
          <w:i/>
          <w:sz w:val="28"/>
          <w:szCs w:val="28"/>
          <w:vertAlign w:val="subscript"/>
        </w:rPr>
        <w:t>d</w:t>
      </w:r>
      <w:r>
        <w:rPr>
          <w:rFonts w:ascii="Times New Roman" w:hAnsi="Times New Roman" w:cs="Times New Roman"/>
          <w:sz w:val="24"/>
          <w:szCs w:val="24"/>
          <w:vertAlign w:val="subscript"/>
        </w:rPr>
        <w:t xml:space="preserve"> </w:t>
      </w:r>
      <w:r w:rsidRPr="00345C68">
        <w:rPr>
          <w:rFonts w:ascii="Times New Roman" w:hAnsi="Times New Roman" w:cs="Times New Roman"/>
          <w:sz w:val="24"/>
          <w:szCs w:val="24"/>
        </w:rPr>
        <w:t>- Reduce emission reduction percentage</w:t>
      </w:r>
    </w:p>
    <w:p w14:paraId="47AE66F8" w14:textId="77777777" w:rsidR="002C2159" w:rsidRDefault="00345C68" w:rsidP="00345C68">
      <w:pPr>
        <w:spacing w:line="480" w:lineRule="auto"/>
        <w:jc w:val="both"/>
        <w:rPr>
          <w:rFonts w:ascii="Times New Roman" w:hAnsi="Times New Roman" w:cs="Times New Roman"/>
          <w:sz w:val="24"/>
          <w:szCs w:val="24"/>
        </w:rPr>
      </w:pPr>
      <w:r>
        <w:rPr>
          <w:rFonts w:ascii="Times New Roman" w:hAnsi="Times New Roman" w:cs="Times New Roman"/>
          <w:b/>
          <w:bCs/>
          <w:sz w:val="24"/>
          <w:szCs w:val="24"/>
        </w:rPr>
        <w:t xml:space="preserve">  </w:t>
      </w:r>
      <w:r w:rsidR="00080A97" w:rsidRPr="00345C68">
        <w:rPr>
          <w:rFonts w:ascii="Times New Roman" w:hAnsi="Times New Roman" w:cs="Times New Roman"/>
          <w:b/>
          <w:bCs/>
          <w:sz w:val="24"/>
          <w:szCs w:val="24"/>
        </w:rPr>
        <w:t>Rethink Strategy (S3) - CO</w:t>
      </w:r>
      <w:r w:rsidR="00080A97" w:rsidRPr="00345C68">
        <w:rPr>
          <w:rFonts w:ascii="Times New Roman" w:hAnsi="Times New Roman" w:cs="Times New Roman"/>
          <w:b/>
          <w:bCs/>
          <w:sz w:val="24"/>
          <w:szCs w:val="24"/>
          <w:vertAlign w:val="subscript"/>
        </w:rPr>
        <w:t xml:space="preserve">2 </w:t>
      </w:r>
      <w:r w:rsidR="00080A97" w:rsidRPr="00345C68">
        <w:rPr>
          <w:rFonts w:ascii="Times New Roman" w:hAnsi="Times New Roman" w:cs="Times New Roman"/>
          <w:b/>
          <w:bCs/>
          <w:sz w:val="24"/>
          <w:szCs w:val="24"/>
        </w:rPr>
        <w:t xml:space="preserve">offset via recycling </w:t>
      </w:r>
    </w:p>
    <w:p w14:paraId="16C2225A" w14:textId="0534546E" w:rsidR="00345C68" w:rsidRPr="00345C68" w:rsidRDefault="00345C68" w:rsidP="00345C68">
      <w:pPr>
        <w:spacing w:line="480" w:lineRule="auto"/>
        <w:jc w:val="both"/>
        <w:rPr>
          <w:rFonts w:ascii="Times New Roman" w:hAnsi="Times New Roman" w:cs="Times New Roman"/>
          <w:sz w:val="24"/>
          <w:szCs w:val="24"/>
        </w:rPr>
      </w:pPr>
      <w:r w:rsidRPr="00345C68">
        <w:rPr>
          <w:rFonts w:ascii="Times New Roman" w:hAnsi="Times New Roman" w:cs="Times New Roman"/>
          <w:b/>
          <w:i/>
          <w:iCs/>
          <w:sz w:val="28"/>
          <w:szCs w:val="28"/>
        </w:rPr>
        <w:t>E</w:t>
      </w:r>
      <w:r w:rsidRPr="00345C68">
        <w:rPr>
          <w:rFonts w:ascii="Times New Roman" w:hAnsi="Times New Roman" w:cs="Times New Roman"/>
          <w:b/>
          <w:i/>
          <w:iCs/>
          <w:sz w:val="28"/>
          <w:szCs w:val="28"/>
          <w:vertAlign w:val="subscript"/>
        </w:rPr>
        <w:t xml:space="preserve">k </w:t>
      </w:r>
      <w:r w:rsidRPr="00345C68">
        <w:rPr>
          <w:rFonts w:ascii="Times New Roman" w:hAnsi="Times New Roman" w:cs="Times New Roman"/>
          <w:b/>
          <w:i/>
          <w:iCs/>
          <w:sz w:val="28"/>
          <w:szCs w:val="28"/>
        </w:rPr>
        <w:t>= E</w:t>
      </w:r>
      <w:r w:rsidRPr="00345C68">
        <w:rPr>
          <w:rFonts w:ascii="Times New Roman" w:hAnsi="Times New Roman" w:cs="Times New Roman"/>
          <w:b/>
          <w:i/>
          <w:iCs/>
          <w:sz w:val="28"/>
          <w:szCs w:val="28"/>
          <w:vertAlign w:val="subscript"/>
        </w:rPr>
        <w:t xml:space="preserve">b </w:t>
      </w:r>
      <w:r w:rsidRPr="00345C68">
        <w:rPr>
          <w:rFonts w:ascii="Times New Roman" w:hAnsi="Times New Roman" w:cs="Times New Roman"/>
          <w:b/>
          <w:i/>
          <w:iCs/>
          <w:sz w:val="28"/>
          <w:szCs w:val="28"/>
        </w:rPr>
        <w:t xml:space="preserve">- </w:t>
      </w:r>
      <m:oMath>
        <m:nary>
          <m:naryPr>
            <m:chr m:val="∑"/>
            <m:grow m:val="1"/>
            <m:ctrlPr>
              <w:rPr>
                <w:rFonts w:ascii="Cambria Math" w:hAnsi="Cambria Math" w:cs="Times New Roman"/>
                <w:b/>
                <w:i/>
                <w:iCs/>
                <w:sz w:val="28"/>
                <w:szCs w:val="28"/>
              </w:rPr>
            </m:ctrlPr>
          </m:naryPr>
          <m:sub>
            <m:r>
              <m:rPr>
                <m:sty m:val="bi"/>
              </m:rPr>
              <w:rPr>
                <w:rFonts w:ascii="Cambria Math" w:hAnsi="Cambria Math" w:cs="Times New Roman"/>
                <w:sz w:val="28"/>
                <w:szCs w:val="28"/>
              </w:rPr>
              <m:t>i=1</m:t>
            </m:r>
          </m:sub>
          <m:sup>
            <m:r>
              <m:rPr>
                <m:sty m:val="bi"/>
              </m:rPr>
              <w:rPr>
                <w:rFonts w:ascii="Cambria Math" w:hAnsi="Cambria Math" w:cs="Times New Roman"/>
                <w:sz w:val="28"/>
                <w:szCs w:val="28"/>
              </w:rPr>
              <m:t>n</m:t>
            </m:r>
          </m:sup>
          <m:e>
            <m:d>
              <m:dPr>
                <m:ctrlPr>
                  <w:rPr>
                    <w:rFonts w:ascii="Cambria Math" w:hAnsi="Cambria Math" w:cs="Times New Roman"/>
                    <w:b/>
                    <w:i/>
                    <w:iCs/>
                    <w:sz w:val="28"/>
                    <w:szCs w:val="28"/>
                  </w:rPr>
                </m:ctrlPr>
              </m:dPr>
              <m:e>
                <m:sSub>
                  <m:sSubPr>
                    <m:ctrlPr>
                      <w:rPr>
                        <w:rFonts w:ascii="Cambria Math" w:hAnsi="Cambria Math" w:cs="Times New Roman"/>
                        <w:b/>
                        <w:i/>
                        <w:iCs/>
                        <w:sz w:val="28"/>
                        <w:szCs w:val="28"/>
                      </w:rPr>
                    </m:ctrlPr>
                  </m:sSubPr>
                  <m:e>
                    <m:r>
                      <m:rPr>
                        <m:sty m:val="bi"/>
                      </m:rPr>
                      <w:rPr>
                        <w:rFonts w:ascii="Cambria Math" w:hAnsi="Cambria Math" w:cs="Times New Roman"/>
                        <w:sz w:val="28"/>
                        <w:szCs w:val="28"/>
                      </w:rPr>
                      <m:t>M</m:t>
                    </m:r>
                  </m:e>
                  <m:sub>
                    <m:r>
                      <m:rPr>
                        <m:sty m:val="bi"/>
                      </m:rPr>
                      <w:rPr>
                        <w:rFonts w:ascii="Cambria Math" w:hAnsi="Cambria Math" w:cs="Times New Roman"/>
                        <w:sz w:val="28"/>
                        <w:szCs w:val="28"/>
                      </w:rPr>
                      <m:t>i</m:t>
                    </m:r>
                  </m:sub>
                </m:sSub>
                <m:r>
                  <m:rPr>
                    <m:sty m:val="bi"/>
                  </m:rPr>
                  <w:rPr>
                    <w:rFonts w:ascii="Cambria Math" w:hAnsi="Cambria Math" w:cs="Times New Roman"/>
                    <w:sz w:val="28"/>
                    <w:szCs w:val="28"/>
                  </w:rPr>
                  <m:t>ηi​δi​</m:t>
                </m:r>
              </m:e>
            </m:d>
          </m:e>
        </m:nary>
        <m:r>
          <w:rPr>
            <w:rFonts w:ascii="Cambria Math" w:hAnsi="Cambria Math" w:cs="Times New Roman"/>
            <w:sz w:val="28"/>
            <w:szCs w:val="28"/>
          </w:rPr>
          <m:t>                                      </m:t>
        </m:r>
      </m:oMath>
      <w:r w:rsidRPr="00345C68">
        <w:rPr>
          <w:rFonts w:ascii="Times New Roman" w:hAnsi="Times New Roman" w:cs="Times New Roman"/>
          <w:i/>
          <w:iCs/>
          <w:sz w:val="24"/>
          <w:szCs w:val="24"/>
        </w:rPr>
        <w:t xml:space="preserve">   </w:t>
      </w:r>
      <w:r>
        <w:rPr>
          <w:rFonts w:ascii="Times New Roman" w:hAnsi="Times New Roman" w:cs="Times New Roman"/>
          <w:i/>
          <w:iCs/>
          <w:sz w:val="24"/>
          <w:szCs w:val="24"/>
        </w:rPr>
        <w:t xml:space="preserve">                     </w:t>
      </w:r>
      <w:r w:rsidR="002C2159">
        <w:rPr>
          <w:rFonts w:ascii="Times New Roman" w:hAnsi="Times New Roman" w:cs="Times New Roman"/>
          <w:i/>
          <w:iCs/>
          <w:sz w:val="24"/>
          <w:szCs w:val="24"/>
        </w:rPr>
        <w:t xml:space="preserve">                                                           </w:t>
      </w:r>
      <w:r>
        <w:rPr>
          <w:rFonts w:ascii="Times New Roman" w:hAnsi="Times New Roman" w:cs="Times New Roman"/>
          <w:i/>
          <w:iCs/>
          <w:sz w:val="24"/>
          <w:szCs w:val="24"/>
        </w:rPr>
        <w:t>(7</w:t>
      </w:r>
      <w:r w:rsidRPr="00345C68">
        <w:rPr>
          <w:rFonts w:ascii="Times New Roman" w:hAnsi="Times New Roman" w:cs="Times New Roman"/>
          <w:i/>
          <w:iCs/>
          <w:sz w:val="24"/>
          <w:szCs w:val="24"/>
        </w:rPr>
        <w:t>)</w:t>
      </w:r>
    </w:p>
    <w:p w14:paraId="30ACA512" w14:textId="77777777" w:rsidR="00345C68" w:rsidRDefault="00345C68" w:rsidP="00345C68">
      <w:pPr>
        <w:spacing w:line="480" w:lineRule="auto"/>
        <w:jc w:val="both"/>
        <w:rPr>
          <w:rFonts w:ascii="Times New Roman" w:hAnsi="Times New Roman" w:cs="Times New Roman"/>
          <w:sz w:val="24"/>
          <w:szCs w:val="24"/>
        </w:rPr>
      </w:pPr>
      <w:r w:rsidRPr="00345C68">
        <w:rPr>
          <w:rFonts w:ascii="Times New Roman" w:hAnsi="Times New Roman" w:cs="Times New Roman"/>
          <w:sz w:val="24"/>
          <w:szCs w:val="24"/>
        </w:rPr>
        <w:lastRenderedPageBreak/>
        <w:t xml:space="preserve">     Where </w:t>
      </w:r>
      <w:r w:rsidRPr="002C2159">
        <w:rPr>
          <w:rFonts w:ascii="Times New Roman" w:hAnsi="Times New Roman" w:cs="Times New Roman"/>
          <w:b/>
          <w:i/>
          <w:sz w:val="28"/>
          <w:szCs w:val="28"/>
        </w:rPr>
        <w:t>E</w:t>
      </w:r>
      <w:r w:rsidRPr="002C2159">
        <w:rPr>
          <w:rFonts w:ascii="Times New Roman" w:hAnsi="Times New Roman" w:cs="Times New Roman"/>
          <w:b/>
          <w:i/>
          <w:sz w:val="28"/>
          <w:szCs w:val="28"/>
          <w:vertAlign w:val="subscript"/>
        </w:rPr>
        <w:t xml:space="preserve">k </w:t>
      </w:r>
      <w:r w:rsidRPr="00345C68">
        <w:rPr>
          <w:rFonts w:ascii="Times New Roman" w:hAnsi="Times New Roman" w:cs="Times New Roman"/>
          <w:sz w:val="24"/>
          <w:szCs w:val="24"/>
        </w:rPr>
        <w:t xml:space="preserve">is the total emissions under rethink strategy, and </w:t>
      </w:r>
      <w:r>
        <w:rPr>
          <w:rFonts w:ascii="Times New Roman" w:hAnsi="Times New Roman" w:cs="Times New Roman"/>
          <w:sz w:val="24"/>
          <w:szCs w:val="24"/>
        </w:rPr>
        <w:t xml:space="preserve"> </w:t>
      </w:r>
      <w:r w:rsidRPr="00345C68">
        <w:rPr>
          <w:rFonts w:ascii="Times New Roman" w:hAnsi="Times New Roman" w:cs="Times New Roman"/>
          <w:sz w:val="24"/>
          <w:szCs w:val="24"/>
        </w:rPr>
        <w:t xml:space="preserve"> </w:t>
      </w:r>
      <w:r w:rsidRPr="002C2159">
        <w:rPr>
          <w:rFonts w:ascii="Times New Roman" w:hAnsi="Times New Roman" w:cs="Times New Roman"/>
          <w:b/>
          <w:bCs/>
          <w:sz w:val="24"/>
          <w:szCs w:val="24"/>
        </w:rPr>
        <w:t>n</w:t>
      </w:r>
      <w:r w:rsidRPr="00345C68">
        <w:rPr>
          <w:rFonts w:ascii="Times New Roman" w:hAnsi="Times New Roman" w:cs="Times New Roman"/>
          <w:sz w:val="24"/>
          <w:szCs w:val="24"/>
        </w:rPr>
        <w:t xml:space="preserve"> = number of recovered materials (glass, aluminum, silicon, silver).</w:t>
      </w:r>
    </w:p>
    <w:p w14:paraId="11E47720" w14:textId="77777777" w:rsidR="00D95328" w:rsidRDefault="00345C68" w:rsidP="00345C68">
      <w:pPr>
        <w:spacing w:line="480" w:lineRule="auto"/>
        <w:jc w:val="both"/>
        <w:rPr>
          <w:rFonts w:ascii="Times New Roman" w:hAnsi="Times New Roman" w:cs="Times New Roman"/>
          <w:sz w:val="24"/>
          <w:szCs w:val="24"/>
        </w:rPr>
      </w:pPr>
      <w:r>
        <w:rPr>
          <w:rFonts w:ascii="Times New Roman" w:hAnsi="Times New Roman" w:cs="Times New Roman"/>
          <w:b/>
          <w:bCs/>
          <w:sz w:val="24"/>
          <w:szCs w:val="24"/>
        </w:rPr>
        <w:t xml:space="preserve">   </w:t>
      </w:r>
      <w:r w:rsidR="00080A97" w:rsidRPr="00345C68">
        <w:rPr>
          <w:rFonts w:ascii="Times New Roman" w:hAnsi="Times New Roman" w:cs="Times New Roman"/>
          <w:b/>
          <w:bCs/>
          <w:sz w:val="24"/>
          <w:szCs w:val="24"/>
        </w:rPr>
        <w:t xml:space="preserve">Combined strategy </w:t>
      </w:r>
    </w:p>
    <w:p w14:paraId="06E2042C" w14:textId="4B0A9C62" w:rsidR="00345C68" w:rsidRPr="00345C68" w:rsidRDefault="00345C68" w:rsidP="00345C68">
      <w:pPr>
        <w:spacing w:line="480" w:lineRule="auto"/>
        <w:jc w:val="both"/>
        <w:rPr>
          <w:rFonts w:ascii="Times New Roman" w:hAnsi="Times New Roman" w:cs="Times New Roman"/>
          <w:sz w:val="24"/>
          <w:szCs w:val="24"/>
        </w:rPr>
      </w:pPr>
      <w:r w:rsidRPr="00345C68">
        <w:rPr>
          <w:rFonts w:ascii="Times New Roman" w:hAnsi="Times New Roman" w:cs="Times New Roman"/>
          <w:i/>
          <w:iCs/>
          <w:sz w:val="24"/>
          <w:szCs w:val="24"/>
        </w:rPr>
        <w:t xml:space="preserve"> </w:t>
      </w:r>
      <w:r w:rsidRPr="00345C68">
        <w:rPr>
          <w:rFonts w:ascii="Times New Roman" w:hAnsi="Times New Roman" w:cs="Times New Roman"/>
          <w:b/>
          <w:i/>
          <w:iCs/>
          <w:sz w:val="28"/>
          <w:szCs w:val="28"/>
        </w:rPr>
        <w:t>E</w:t>
      </w:r>
      <w:r w:rsidRPr="00345C68">
        <w:rPr>
          <w:rFonts w:ascii="Times New Roman" w:hAnsi="Times New Roman" w:cs="Times New Roman"/>
          <w:b/>
          <w:i/>
          <w:iCs/>
          <w:sz w:val="28"/>
          <w:szCs w:val="28"/>
          <w:vertAlign w:val="subscript"/>
        </w:rPr>
        <w:t>c</w:t>
      </w:r>
      <w:r w:rsidRPr="00345C68">
        <w:rPr>
          <w:rFonts w:ascii="Times New Roman" w:hAnsi="Times New Roman" w:cs="Times New Roman"/>
          <w:b/>
          <w:i/>
          <w:iCs/>
          <w:sz w:val="28"/>
          <w:szCs w:val="28"/>
        </w:rPr>
        <w:t xml:space="preserve"> = </w:t>
      </w:r>
      <w:r w:rsidRPr="00345C68">
        <w:rPr>
          <w:rFonts w:ascii="Times New Roman" w:hAnsi="Times New Roman" w:cs="Times New Roman"/>
          <w:b/>
          <w:sz w:val="28"/>
          <w:szCs w:val="28"/>
        </w:rPr>
        <w:t>E</w:t>
      </w:r>
      <w:r w:rsidRPr="00345C68">
        <w:rPr>
          <w:rFonts w:ascii="Times New Roman" w:hAnsi="Times New Roman" w:cs="Times New Roman"/>
          <w:b/>
          <w:sz w:val="28"/>
          <w:szCs w:val="28"/>
          <w:vertAlign w:val="subscript"/>
        </w:rPr>
        <w:t xml:space="preserve">m </w:t>
      </w:r>
      <w:r w:rsidRPr="00345C68">
        <w:rPr>
          <w:rFonts w:ascii="Times New Roman" w:hAnsi="Times New Roman" w:cs="Times New Roman"/>
          <w:b/>
          <w:i/>
          <w:iCs/>
          <w:sz w:val="28"/>
          <w:szCs w:val="28"/>
        </w:rPr>
        <w:t xml:space="preserve">*(1- </w:t>
      </w:r>
      <w:r w:rsidRPr="00345C68">
        <w:rPr>
          <w:rFonts w:ascii="Times New Roman" w:hAnsi="Times New Roman" w:cs="Times New Roman"/>
          <w:b/>
          <w:sz w:val="28"/>
          <w:szCs w:val="28"/>
        </w:rPr>
        <w:t>R</w:t>
      </w:r>
      <w:r w:rsidRPr="00345C68">
        <w:rPr>
          <w:rFonts w:ascii="Times New Roman" w:hAnsi="Times New Roman" w:cs="Times New Roman"/>
          <w:b/>
          <w:sz w:val="28"/>
          <w:szCs w:val="28"/>
          <w:vertAlign w:val="subscript"/>
        </w:rPr>
        <w:t>r</w:t>
      </w:r>
      <w:r w:rsidRPr="00345C68">
        <w:rPr>
          <w:rFonts w:ascii="Times New Roman" w:hAnsi="Times New Roman" w:cs="Times New Roman"/>
          <w:b/>
          <w:i/>
          <w:iCs/>
          <w:sz w:val="28"/>
          <w:szCs w:val="28"/>
        </w:rPr>
        <w:t xml:space="preserve">) + </w:t>
      </w:r>
      <w:r w:rsidRPr="00345C68">
        <w:rPr>
          <w:rFonts w:ascii="Times New Roman" w:hAnsi="Times New Roman" w:cs="Times New Roman"/>
          <w:b/>
          <w:sz w:val="28"/>
          <w:szCs w:val="28"/>
        </w:rPr>
        <w:t>E</w:t>
      </w:r>
      <w:r w:rsidRPr="00345C68">
        <w:rPr>
          <w:rFonts w:ascii="Times New Roman" w:hAnsi="Times New Roman" w:cs="Times New Roman"/>
          <w:b/>
          <w:sz w:val="28"/>
          <w:szCs w:val="28"/>
          <w:vertAlign w:val="subscript"/>
        </w:rPr>
        <w:t>t</w:t>
      </w:r>
      <w:r w:rsidRPr="00345C68">
        <w:rPr>
          <w:rFonts w:ascii="Times New Roman" w:hAnsi="Times New Roman" w:cs="Times New Roman"/>
          <w:b/>
          <w:i/>
          <w:iCs/>
          <w:sz w:val="28"/>
          <w:szCs w:val="28"/>
        </w:rPr>
        <w:t xml:space="preserve"> + (</w:t>
      </w:r>
      <w:r w:rsidRPr="00345C68">
        <w:rPr>
          <w:rFonts w:ascii="Times New Roman" w:hAnsi="Times New Roman" w:cs="Times New Roman"/>
          <w:b/>
          <w:sz w:val="28"/>
          <w:szCs w:val="28"/>
        </w:rPr>
        <w:t>E</w:t>
      </w:r>
      <w:r w:rsidRPr="00345C68">
        <w:rPr>
          <w:rFonts w:ascii="Times New Roman" w:hAnsi="Times New Roman" w:cs="Times New Roman"/>
          <w:b/>
          <w:sz w:val="28"/>
          <w:szCs w:val="28"/>
          <w:vertAlign w:val="subscript"/>
        </w:rPr>
        <w:t>i</w:t>
      </w:r>
      <w:r w:rsidRPr="00345C68">
        <w:rPr>
          <w:rFonts w:ascii="Times New Roman" w:hAnsi="Times New Roman" w:cs="Times New Roman"/>
          <w:b/>
          <w:sz w:val="28"/>
          <w:szCs w:val="28"/>
        </w:rPr>
        <w:t xml:space="preserve"> </w:t>
      </w:r>
      <w:r w:rsidRPr="00345C68">
        <w:rPr>
          <w:rFonts w:ascii="Times New Roman" w:hAnsi="Times New Roman" w:cs="Times New Roman"/>
          <w:b/>
          <w:i/>
          <w:iCs/>
          <w:sz w:val="28"/>
          <w:szCs w:val="28"/>
        </w:rPr>
        <w:t>+</w:t>
      </w:r>
      <w:r w:rsidRPr="00345C68">
        <w:rPr>
          <w:rFonts w:ascii="Times New Roman" w:hAnsi="Times New Roman" w:cs="Times New Roman"/>
          <w:b/>
          <w:sz w:val="28"/>
          <w:szCs w:val="28"/>
        </w:rPr>
        <w:t>E</w:t>
      </w:r>
      <w:r w:rsidRPr="00345C68">
        <w:rPr>
          <w:rFonts w:ascii="Times New Roman" w:hAnsi="Times New Roman" w:cs="Times New Roman"/>
          <w:b/>
          <w:sz w:val="28"/>
          <w:szCs w:val="28"/>
          <w:vertAlign w:val="subscript"/>
        </w:rPr>
        <w:t>o</w:t>
      </w:r>
      <w:r w:rsidRPr="00345C68">
        <w:rPr>
          <w:rFonts w:ascii="Times New Roman" w:hAnsi="Times New Roman" w:cs="Times New Roman"/>
          <w:b/>
          <w:i/>
          <w:iCs/>
          <w:sz w:val="28"/>
          <w:szCs w:val="28"/>
        </w:rPr>
        <w:t>)* (1-</w:t>
      </w:r>
      <w:r w:rsidRPr="00345C68">
        <w:rPr>
          <w:rFonts w:ascii="Times New Roman" w:hAnsi="Times New Roman" w:cs="Times New Roman"/>
          <w:b/>
          <w:sz w:val="28"/>
          <w:szCs w:val="28"/>
        </w:rPr>
        <w:t xml:space="preserve"> R</w:t>
      </w:r>
      <w:r w:rsidRPr="00345C68">
        <w:rPr>
          <w:rFonts w:ascii="Times New Roman" w:hAnsi="Times New Roman" w:cs="Times New Roman"/>
          <w:b/>
          <w:sz w:val="28"/>
          <w:szCs w:val="28"/>
          <w:vertAlign w:val="subscript"/>
        </w:rPr>
        <w:t xml:space="preserve">d </w:t>
      </w:r>
      <w:r w:rsidRPr="00345C68">
        <w:rPr>
          <w:rFonts w:ascii="Times New Roman" w:hAnsi="Times New Roman" w:cs="Times New Roman"/>
          <w:b/>
          <w:i/>
          <w:iCs/>
          <w:sz w:val="28"/>
          <w:szCs w:val="28"/>
        </w:rPr>
        <w:t xml:space="preserve">) - </w:t>
      </w:r>
      <m:oMath>
        <m:nary>
          <m:naryPr>
            <m:chr m:val="∑"/>
            <m:grow m:val="1"/>
            <m:ctrlPr>
              <w:rPr>
                <w:rFonts w:ascii="Cambria Math" w:hAnsi="Cambria Math" w:cs="Times New Roman"/>
                <w:b/>
                <w:i/>
                <w:iCs/>
                <w:sz w:val="28"/>
                <w:szCs w:val="28"/>
              </w:rPr>
            </m:ctrlPr>
          </m:naryPr>
          <m:sub>
            <m:r>
              <m:rPr>
                <m:sty m:val="bi"/>
              </m:rPr>
              <w:rPr>
                <w:rFonts w:ascii="Cambria Math" w:hAnsi="Cambria Math" w:cs="Times New Roman"/>
                <w:sz w:val="28"/>
                <w:szCs w:val="28"/>
              </w:rPr>
              <m:t>i=1</m:t>
            </m:r>
          </m:sub>
          <m:sup>
            <m:r>
              <m:rPr>
                <m:sty m:val="bi"/>
              </m:rPr>
              <w:rPr>
                <w:rFonts w:ascii="Cambria Math" w:hAnsi="Cambria Math" w:cs="Times New Roman"/>
                <w:sz w:val="28"/>
                <w:szCs w:val="28"/>
              </w:rPr>
              <m:t>n</m:t>
            </m:r>
          </m:sup>
          <m:e>
            <m:d>
              <m:dPr>
                <m:ctrlPr>
                  <w:rPr>
                    <w:rFonts w:ascii="Cambria Math" w:hAnsi="Cambria Math" w:cs="Times New Roman"/>
                    <w:b/>
                    <w:i/>
                    <w:iCs/>
                    <w:sz w:val="28"/>
                    <w:szCs w:val="28"/>
                  </w:rPr>
                </m:ctrlPr>
              </m:dPr>
              <m:e>
                <m:sSub>
                  <m:sSubPr>
                    <m:ctrlPr>
                      <w:rPr>
                        <w:rFonts w:ascii="Cambria Math" w:hAnsi="Cambria Math" w:cs="Times New Roman"/>
                        <w:b/>
                        <w:i/>
                        <w:iCs/>
                        <w:sz w:val="28"/>
                        <w:szCs w:val="28"/>
                      </w:rPr>
                    </m:ctrlPr>
                  </m:sSubPr>
                  <m:e>
                    <m:r>
                      <m:rPr>
                        <m:sty m:val="bi"/>
                      </m:rPr>
                      <w:rPr>
                        <w:rFonts w:ascii="Cambria Math" w:hAnsi="Cambria Math" w:cs="Times New Roman"/>
                        <w:sz w:val="28"/>
                        <w:szCs w:val="28"/>
                      </w:rPr>
                      <m:t>M</m:t>
                    </m:r>
                  </m:e>
                  <m:sub>
                    <m:r>
                      <m:rPr>
                        <m:sty m:val="bi"/>
                      </m:rPr>
                      <w:rPr>
                        <w:rFonts w:ascii="Cambria Math" w:hAnsi="Cambria Math" w:cs="Times New Roman"/>
                        <w:sz w:val="28"/>
                        <w:szCs w:val="28"/>
                      </w:rPr>
                      <m:t>i</m:t>
                    </m:r>
                  </m:sub>
                </m:sSub>
                <m:r>
                  <m:rPr>
                    <m:sty m:val="bi"/>
                  </m:rPr>
                  <w:rPr>
                    <w:rFonts w:ascii="Cambria Math" w:hAnsi="Cambria Math" w:cs="Times New Roman"/>
                    <w:sz w:val="28"/>
                    <w:szCs w:val="28"/>
                  </w:rPr>
                  <m:t>ηi​δi​</m:t>
                </m:r>
              </m:e>
            </m:d>
          </m:e>
        </m:nary>
      </m:oMath>
      <w:r w:rsidR="001B7C3D">
        <w:rPr>
          <w:rFonts w:ascii="Times New Roman" w:hAnsi="Times New Roman" w:cs="Times New Roman"/>
          <w:i/>
          <w:iCs/>
          <w:sz w:val="24"/>
          <w:szCs w:val="24"/>
        </w:rPr>
        <w:t xml:space="preserve">                </w:t>
      </w:r>
      <w:r w:rsidR="00D95328">
        <w:rPr>
          <w:rFonts w:ascii="Times New Roman" w:hAnsi="Times New Roman" w:cs="Times New Roman"/>
          <w:i/>
          <w:iCs/>
          <w:sz w:val="24"/>
          <w:szCs w:val="24"/>
        </w:rPr>
        <w:t xml:space="preserve">                                   </w:t>
      </w:r>
      <w:r w:rsidR="002C2159">
        <w:rPr>
          <w:rFonts w:ascii="Times New Roman" w:hAnsi="Times New Roman" w:cs="Times New Roman"/>
          <w:i/>
          <w:iCs/>
          <w:sz w:val="24"/>
          <w:szCs w:val="24"/>
        </w:rPr>
        <w:t xml:space="preserve">    </w:t>
      </w:r>
      <w:r w:rsidR="001B7C3D">
        <w:rPr>
          <w:rFonts w:ascii="Times New Roman" w:hAnsi="Times New Roman" w:cs="Times New Roman"/>
          <w:i/>
          <w:iCs/>
          <w:sz w:val="24"/>
          <w:szCs w:val="24"/>
        </w:rPr>
        <w:t>(8</w:t>
      </w:r>
      <w:r w:rsidRPr="00345C68">
        <w:rPr>
          <w:rFonts w:ascii="Times New Roman" w:hAnsi="Times New Roman" w:cs="Times New Roman"/>
          <w:i/>
          <w:iCs/>
          <w:sz w:val="24"/>
          <w:szCs w:val="24"/>
        </w:rPr>
        <w:t>)</w:t>
      </w:r>
    </w:p>
    <w:p w14:paraId="27C6C741" w14:textId="77777777" w:rsidR="00E057EE" w:rsidRPr="00345C68" w:rsidRDefault="00345C68" w:rsidP="00345C68">
      <w:pPr>
        <w:spacing w:line="480" w:lineRule="auto"/>
        <w:jc w:val="both"/>
        <w:rPr>
          <w:rFonts w:ascii="Times New Roman" w:hAnsi="Times New Roman" w:cs="Times New Roman"/>
          <w:sz w:val="24"/>
          <w:szCs w:val="24"/>
        </w:rPr>
      </w:pPr>
      <w:r w:rsidRPr="00345C68">
        <w:rPr>
          <w:rFonts w:ascii="Times New Roman" w:hAnsi="Times New Roman" w:cs="Times New Roman"/>
          <w:sz w:val="24"/>
          <w:szCs w:val="24"/>
        </w:rPr>
        <w:t xml:space="preserve">     Where </w:t>
      </w:r>
      <w:r w:rsidRPr="00345C68">
        <w:rPr>
          <w:rFonts w:ascii="Times New Roman" w:hAnsi="Times New Roman" w:cs="Times New Roman"/>
          <w:b/>
          <w:i/>
          <w:iCs/>
          <w:sz w:val="28"/>
          <w:szCs w:val="28"/>
        </w:rPr>
        <w:t>E</w:t>
      </w:r>
      <w:r w:rsidRPr="00345C68">
        <w:rPr>
          <w:rFonts w:ascii="Times New Roman" w:hAnsi="Times New Roman" w:cs="Times New Roman"/>
          <w:b/>
          <w:i/>
          <w:iCs/>
          <w:sz w:val="28"/>
          <w:szCs w:val="28"/>
          <w:vertAlign w:val="subscript"/>
        </w:rPr>
        <w:t>c</w:t>
      </w:r>
      <w:r w:rsidRPr="00345C68">
        <w:rPr>
          <w:rFonts w:ascii="Times New Roman" w:hAnsi="Times New Roman" w:cs="Times New Roman"/>
          <w:i/>
          <w:iCs/>
          <w:sz w:val="24"/>
          <w:szCs w:val="24"/>
        </w:rPr>
        <w:t xml:space="preserve"> </w:t>
      </w:r>
      <w:r w:rsidRPr="00345C68">
        <w:rPr>
          <w:rFonts w:ascii="Times New Roman" w:hAnsi="Times New Roman" w:cs="Times New Roman"/>
          <w:sz w:val="24"/>
          <w:szCs w:val="24"/>
        </w:rPr>
        <w:t>is the total emissions under the combined scenario</w:t>
      </w:r>
    </w:p>
    <w:p w14:paraId="0FD6D618" w14:textId="6374C346" w:rsidR="00345C68" w:rsidRPr="00E057EE" w:rsidRDefault="00E11D93" w:rsidP="00E057EE">
      <w:pPr>
        <w:spacing w:line="480" w:lineRule="auto"/>
        <w:jc w:val="both"/>
        <w:rPr>
          <w:rFonts w:ascii="Times New Roman" w:hAnsi="Times New Roman" w:cs="Times New Roman"/>
          <w:b/>
          <w:sz w:val="24"/>
          <w:szCs w:val="24"/>
        </w:rPr>
      </w:pPr>
      <w:r>
        <w:rPr>
          <w:rFonts w:ascii="Times New Roman" w:hAnsi="Times New Roman" w:cs="Times New Roman"/>
          <w:b/>
          <w:sz w:val="24"/>
          <w:szCs w:val="24"/>
        </w:rPr>
        <w:t>N</w:t>
      </w:r>
      <w:r w:rsidR="00E057EE" w:rsidRPr="00E057EE">
        <w:rPr>
          <w:rFonts w:ascii="Times New Roman" w:hAnsi="Times New Roman" w:cs="Times New Roman"/>
          <w:b/>
          <w:sz w:val="24"/>
          <w:szCs w:val="24"/>
        </w:rPr>
        <w:t>ational scaling</w:t>
      </w:r>
    </w:p>
    <w:p w14:paraId="27836F2D" w14:textId="77777777" w:rsidR="00D95328" w:rsidRDefault="00E057EE" w:rsidP="00345C68">
      <w:pPr>
        <w:spacing w:line="480" w:lineRule="auto"/>
        <w:jc w:val="both"/>
        <w:rPr>
          <w:rFonts w:ascii="Times New Roman" w:hAnsi="Times New Roman" w:cs="Times New Roman"/>
          <w:sz w:val="24"/>
          <w:szCs w:val="24"/>
        </w:rPr>
      </w:pPr>
      <w:r w:rsidRPr="00E057EE">
        <w:rPr>
          <w:rFonts w:ascii="Times New Roman" w:hAnsi="Times New Roman" w:cs="Times New Roman"/>
          <w:sz w:val="24"/>
          <w:szCs w:val="24"/>
        </w:rPr>
        <w:t>The national scaling was used to multiply the per-module result by the projected number of end-of-l</w:t>
      </w:r>
      <w:r>
        <w:rPr>
          <w:rFonts w:ascii="Times New Roman" w:hAnsi="Times New Roman" w:cs="Times New Roman"/>
          <w:sz w:val="24"/>
          <w:szCs w:val="24"/>
        </w:rPr>
        <w:t>ife modules in 2050 (</w:t>
      </w:r>
      <w:r w:rsidRPr="004544AA">
        <w:rPr>
          <w:rFonts w:ascii="Times New Roman" w:hAnsi="Times New Roman" w:cs="Times New Roman"/>
          <w:b/>
          <w:bCs/>
          <w:sz w:val="24"/>
          <w:szCs w:val="24"/>
        </w:rPr>
        <w:t>N = 3.5*10</w:t>
      </w:r>
      <w:r w:rsidRPr="004544AA">
        <w:rPr>
          <w:rFonts w:ascii="Times New Roman" w:hAnsi="Times New Roman" w:cs="Times New Roman"/>
          <w:b/>
          <w:bCs/>
          <w:sz w:val="24"/>
          <w:szCs w:val="24"/>
          <w:vertAlign w:val="superscript"/>
        </w:rPr>
        <w:t>6</w:t>
      </w:r>
      <w:r w:rsidRPr="004544AA">
        <w:rPr>
          <w:rFonts w:ascii="Times New Roman" w:hAnsi="Times New Roman" w:cs="Times New Roman"/>
          <w:b/>
          <w:bCs/>
          <w:sz w:val="24"/>
          <w:szCs w:val="24"/>
        </w:rPr>
        <w:t>):</w:t>
      </w:r>
    </w:p>
    <w:p w14:paraId="0FE5BDFF" w14:textId="417ED5A1" w:rsidR="00E057EE" w:rsidRPr="00D95328" w:rsidRDefault="00E057EE" w:rsidP="00345C68">
      <w:pPr>
        <w:spacing w:line="480" w:lineRule="auto"/>
        <w:jc w:val="both"/>
        <w:rPr>
          <w:rFonts w:ascii="Times New Roman" w:hAnsi="Times New Roman" w:cs="Times New Roman"/>
          <w:sz w:val="24"/>
          <w:szCs w:val="24"/>
        </w:rPr>
      </w:pPr>
      <w:r w:rsidRPr="004544AA">
        <w:rPr>
          <w:rFonts w:ascii="Times New Roman" w:hAnsi="Times New Roman" w:cs="Times New Roman"/>
          <w:b/>
          <w:bCs/>
          <w:i/>
          <w:sz w:val="28"/>
          <w:szCs w:val="28"/>
        </w:rPr>
        <w:t>E</w:t>
      </w:r>
      <w:r w:rsidRPr="004544AA">
        <w:rPr>
          <w:rFonts w:ascii="Times New Roman" w:hAnsi="Times New Roman" w:cs="Times New Roman"/>
          <w:b/>
          <w:bCs/>
          <w:i/>
          <w:sz w:val="28"/>
          <w:szCs w:val="28"/>
          <w:vertAlign w:val="subscript"/>
        </w:rPr>
        <w:t>n</w:t>
      </w:r>
      <w:r w:rsidRPr="004544AA">
        <w:rPr>
          <w:rFonts w:ascii="Times New Roman" w:hAnsi="Times New Roman" w:cs="Times New Roman"/>
          <w:b/>
          <w:bCs/>
          <w:i/>
          <w:sz w:val="24"/>
          <w:szCs w:val="24"/>
          <w:vertAlign w:val="subscript"/>
        </w:rPr>
        <w:t xml:space="preserve"> </w:t>
      </w:r>
      <w:r w:rsidRPr="004544AA">
        <w:rPr>
          <w:rFonts w:ascii="Times New Roman" w:hAnsi="Times New Roman" w:cs="Times New Roman"/>
          <w:b/>
          <w:bCs/>
          <w:i/>
          <w:sz w:val="24"/>
          <w:szCs w:val="24"/>
        </w:rPr>
        <w:t xml:space="preserve">= </w:t>
      </w:r>
      <w:r w:rsidRPr="004544AA">
        <w:rPr>
          <w:rFonts w:ascii="Times New Roman" w:hAnsi="Times New Roman" w:cs="Times New Roman"/>
          <w:b/>
          <w:bCs/>
          <w:i/>
          <w:sz w:val="28"/>
          <w:szCs w:val="28"/>
        </w:rPr>
        <w:t>E</w:t>
      </w:r>
      <w:r w:rsidRPr="004544AA">
        <w:rPr>
          <w:rFonts w:ascii="Times New Roman" w:hAnsi="Times New Roman" w:cs="Times New Roman"/>
          <w:b/>
          <w:bCs/>
          <w:i/>
          <w:sz w:val="28"/>
          <w:szCs w:val="28"/>
          <w:vertAlign w:val="subscript"/>
        </w:rPr>
        <w:t>S</w:t>
      </w:r>
      <w:r w:rsidRPr="004544AA">
        <w:rPr>
          <w:rFonts w:ascii="Times New Roman" w:hAnsi="Times New Roman" w:cs="Times New Roman"/>
          <w:b/>
          <w:bCs/>
          <w:i/>
          <w:sz w:val="24"/>
          <w:szCs w:val="24"/>
        </w:rPr>
        <w:t xml:space="preserve"> * N</w:t>
      </w:r>
      <w:r w:rsidRPr="00E057EE">
        <w:rPr>
          <w:rFonts w:ascii="Times New Roman" w:hAnsi="Times New Roman" w:cs="Times New Roman"/>
          <w:i/>
          <w:sz w:val="24"/>
          <w:szCs w:val="24"/>
        </w:rPr>
        <w:t xml:space="preserve">                                                  </w:t>
      </w:r>
      <w:r w:rsidR="00D95328">
        <w:rPr>
          <w:rFonts w:ascii="Times New Roman" w:hAnsi="Times New Roman" w:cs="Times New Roman"/>
          <w:i/>
          <w:sz w:val="24"/>
          <w:szCs w:val="24"/>
        </w:rPr>
        <w:t xml:space="preserve">                                                                                           </w:t>
      </w:r>
      <w:r w:rsidRPr="00E057EE">
        <w:rPr>
          <w:rFonts w:ascii="Times New Roman" w:hAnsi="Times New Roman" w:cs="Times New Roman"/>
          <w:i/>
          <w:sz w:val="24"/>
          <w:szCs w:val="24"/>
        </w:rPr>
        <w:t>(9)</w:t>
      </w:r>
    </w:p>
    <w:p w14:paraId="7BB69668" w14:textId="77777777" w:rsidR="00E057EE" w:rsidRPr="008D1B43" w:rsidRDefault="00E057EE" w:rsidP="00345C68">
      <w:pPr>
        <w:spacing w:line="480" w:lineRule="auto"/>
        <w:jc w:val="both"/>
        <w:rPr>
          <w:rFonts w:ascii="Times New Roman" w:hAnsi="Times New Roman" w:cs="Times New Roman"/>
          <w:i/>
          <w:sz w:val="24"/>
          <w:szCs w:val="24"/>
        </w:rPr>
      </w:pPr>
      <w:r>
        <w:rPr>
          <w:rFonts w:ascii="Times New Roman" w:hAnsi="Times New Roman" w:cs="Times New Roman"/>
          <w:i/>
          <w:sz w:val="24"/>
          <w:szCs w:val="24"/>
        </w:rPr>
        <w:t xml:space="preserve"> </w:t>
      </w:r>
      <w:r w:rsidRPr="008D1B43">
        <w:rPr>
          <w:rFonts w:ascii="Times New Roman" w:hAnsi="Times New Roman" w:cs="Times New Roman"/>
          <w:sz w:val="24"/>
          <w:szCs w:val="24"/>
        </w:rPr>
        <w:t>Where</w:t>
      </w:r>
      <w:r>
        <w:rPr>
          <w:rFonts w:ascii="Times New Roman" w:hAnsi="Times New Roman" w:cs="Times New Roman"/>
          <w:i/>
          <w:sz w:val="24"/>
          <w:szCs w:val="24"/>
        </w:rPr>
        <w:t xml:space="preserve"> </w:t>
      </w:r>
      <w:r w:rsidRPr="008D1B43">
        <w:rPr>
          <w:rFonts w:ascii="Times New Roman" w:hAnsi="Times New Roman" w:cs="Times New Roman"/>
          <w:b/>
          <w:i/>
          <w:sz w:val="28"/>
          <w:szCs w:val="28"/>
        </w:rPr>
        <w:t>E</w:t>
      </w:r>
      <w:r w:rsidRPr="008D1B43">
        <w:rPr>
          <w:rFonts w:ascii="Times New Roman" w:hAnsi="Times New Roman" w:cs="Times New Roman"/>
          <w:b/>
          <w:i/>
          <w:sz w:val="28"/>
          <w:szCs w:val="28"/>
          <w:vertAlign w:val="subscript"/>
        </w:rPr>
        <w:t xml:space="preserve">n </w:t>
      </w:r>
      <w:r w:rsidR="008D1B43" w:rsidRPr="008D1B43">
        <w:rPr>
          <w:rFonts w:ascii="Times New Roman" w:hAnsi="Times New Roman" w:cs="Times New Roman"/>
          <w:sz w:val="24"/>
          <w:szCs w:val="24"/>
        </w:rPr>
        <w:t>represents the total national emissions and</w:t>
      </w:r>
      <w:r w:rsidR="008D1B43">
        <w:rPr>
          <w:rFonts w:ascii="Times New Roman" w:hAnsi="Times New Roman" w:cs="Times New Roman"/>
          <w:i/>
          <w:sz w:val="24"/>
          <w:szCs w:val="24"/>
        </w:rPr>
        <w:t xml:space="preserve"> </w:t>
      </w:r>
      <w:r w:rsidR="008D1B43" w:rsidRPr="008D1B43">
        <w:rPr>
          <w:rFonts w:ascii="Times New Roman" w:hAnsi="Times New Roman" w:cs="Times New Roman"/>
          <w:b/>
          <w:i/>
          <w:sz w:val="28"/>
          <w:szCs w:val="28"/>
        </w:rPr>
        <w:t>E</w:t>
      </w:r>
      <w:r w:rsidR="008D1B43" w:rsidRPr="008D1B43">
        <w:rPr>
          <w:rFonts w:ascii="Times New Roman" w:hAnsi="Times New Roman" w:cs="Times New Roman"/>
          <w:b/>
          <w:i/>
          <w:sz w:val="28"/>
          <w:szCs w:val="28"/>
          <w:vertAlign w:val="subscript"/>
        </w:rPr>
        <w:t>s</w:t>
      </w:r>
      <w:r w:rsidR="008D1B43">
        <w:rPr>
          <w:rFonts w:ascii="Times New Roman" w:hAnsi="Times New Roman" w:cs="Times New Roman"/>
          <w:i/>
          <w:sz w:val="24"/>
          <w:szCs w:val="24"/>
        </w:rPr>
        <w:t xml:space="preserve"> </w:t>
      </w:r>
      <w:r w:rsidR="008D1B43" w:rsidRPr="008D1B43">
        <w:rPr>
          <w:rFonts w:ascii="Times New Roman" w:hAnsi="Times New Roman" w:cs="Times New Roman"/>
          <w:sz w:val="24"/>
          <w:szCs w:val="24"/>
        </w:rPr>
        <w:t>is the total scenario emissions</w:t>
      </w:r>
      <w:r w:rsidR="008D1B43">
        <w:rPr>
          <w:rFonts w:ascii="Times New Roman" w:hAnsi="Times New Roman" w:cs="Times New Roman"/>
          <w:sz w:val="24"/>
          <w:szCs w:val="24"/>
        </w:rPr>
        <w:t>.</w:t>
      </w:r>
    </w:p>
    <w:p w14:paraId="11B74BD5" w14:textId="77777777" w:rsidR="008D1B43" w:rsidRPr="00E129F7" w:rsidRDefault="008D1B43" w:rsidP="008D1B43">
      <w:pPr>
        <w:spacing w:line="480" w:lineRule="auto"/>
        <w:rPr>
          <w:b/>
          <w:sz w:val="24"/>
          <w:szCs w:val="24"/>
        </w:rPr>
      </w:pPr>
      <w:r w:rsidRPr="00E129F7">
        <w:rPr>
          <w:b/>
          <w:sz w:val="24"/>
          <w:szCs w:val="24"/>
        </w:rPr>
        <w:t xml:space="preserve">Economic evaluation of each scenario </w:t>
      </w:r>
    </w:p>
    <w:p w14:paraId="3FE4EC64" w14:textId="77777777" w:rsidR="008D1B43" w:rsidRDefault="008D1B43" w:rsidP="008D1B43">
      <w:pPr>
        <w:spacing w:line="480" w:lineRule="auto"/>
        <w:rPr>
          <w:rFonts w:ascii="Times New Roman" w:hAnsi="Times New Roman" w:cs="Times New Roman"/>
          <w:sz w:val="24"/>
          <w:szCs w:val="24"/>
        </w:rPr>
      </w:pPr>
      <w:r w:rsidRPr="008D1B43">
        <w:rPr>
          <w:rFonts w:ascii="Times New Roman" w:hAnsi="Times New Roman" w:cs="Times New Roman"/>
          <w:sz w:val="24"/>
          <w:szCs w:val="24"/>
        </w:rPr>
        <w:t>For each scenario (S0 – S4), the following economic indicators are calculated using discount</w:t>
      </w:r>
      <w:r>
        <w:rPr>
          <w:rFonts w:ascii="Times New Roman" w:hAnsi="Times New Roman" w:cs="Times New Roman"/>
          <w:sz w:val="24"/>
          <w:szCs w:val="24"/>
        </w:rPr>
        <w:t xml:space="preserve">ed cash flow analysis over </w:t>
      </w:r>
      <w:r w:rsidRPr="008D1B43">
        <w:rPr>
          <w:rFonts w:ascii="Times New Roman" w:hAnsi="Times New Roman" w:cs="Times New Roman"/>
          <w:sz w:val="24"/>
          <w:szCs w:val="24"/>
        </w:rPr>
        <w:t>5-year</w:t>
      </w:r>
      <w:r>
        <w:rPr>
          <w:rFonts w:ascii="Times New Roman" w:hAnsi="Times New Roman" w:cs="Times New Roman"/>
          <w:sz w:val="24"/>
          <w:szCs w:val="24"/>
        </w:rPr>
        <w:t>s</w:t>
      </w:r>
      <w:r w:rsidRPr="008D1B43">
        <w:rPr>
          <w:rFonts w:ascii="Times New Roman" w:hAnsi="Times New Roman" w:cs="Times New Roman"/>
          <w:sz w:val="24"/>
          <w:szCs w:val="24"/>
        </w:rPr>
        <w:t xml:space="preserve"> </w:t>
      </w:r>
      <w:r>
        <w:rPr>
          <w:rFonts w:ascii="Times New Roman" w:hAnsi="Times New Roman" w:cs="Times New Roman"/>
          <w:sz w:val="24"/>
          <w:szCs w:val="24"/>
        </w:rPr>
        <w:t xml:space="preserve">of the </w:t>
      </w:r>
      <w:r w:rsidRPr="008D1B43">
        <w:rPr>
          <w:rFonts w:ascii="Times New Roman" w:hAnsi="Times New Roman" w:cs="Times New Roman"/>
          <w:sz w:val="24"/>
          <w:szCs w:val="24"/>
        </w:rPr>
        <w:t>project lifetime.</w:t>
      </w:r>
    </w:p>
    <w:p w14:paraId="182E36E4" w14:textId="77777777" w:rsidR="00D95328" w:rsidRDefault="008D1B43" w:rsidP="00D95328">
      <w:pPr>
        <w:pStyle w:val="ListParagraph"/>
        <w:numPr>
          <w:ilvl w:val="0"/>
          <w:numId w:val="19"/>
        </w:numPr>
        <w:spacing w:line="480" w:lineRule="auto"/>
        <w:rPr>
          <w:rFonts w:ascii="Times New Roman" w:hAnsi="Times New Roman" w:cs="Times New Roman"/>
          <w:b/>
          <w:sz w:val="24"/>
          <w:szCs w:val="24"/>
        </w:rPr>
      </w:pPr>
      <w:r w:rsidRPr="008D1B43">
        <w:rPr>
          <w:rFonts w:ascii="Times New Roman" w:hAnsi="Times New Roman" w:cs="Times New Roman"/>
          <w:b/>
          <w:sz w:val="24"/>
          <w:szCs w:val="24"/>
        </w:rPr>
        <w:t>Net Present Value (NPV) per module (KES)</w:t>
      </w:r>
    </w:p>
    <w:p w14:paraId="5712AB9C" w14:textId="7BA7EC25" w:rsidR="008D1B43" w:rsidRPr="00D95328" w:rsidRDefault="008D1B43" w:rsidP="00D95328">
      <w:pPr>
        <w:spacing w:line="480" w:lineRule="auto"/>
        <w:rPr>
          <w:rFonts w:ascii="Times New Roman" w:hAnsi="Times New Roman" w:cs="Times New Roman"/>
          <w:b/>
          <w:sz w:val="24"/>
          <w:szCs w:val="24"/>
        </w:rPr>
      </w:pPr>
      <w:r w:rsidRPr="00D95328">
        <w:rPr>
          <w:b/>
          <w:bCs/>
          <w:i/>
          <w:sz w:val="28"/>
          <w:szCs w:val="28"/>
        </w:rPr>
        <w:t>NPV</w:t>
      </w:r>
      <m:oMath>
        <m:r>
          <m:rPr>
            <m:sty m:val="bi"/>
          </m:rPr>
          <w:rPr>
            <w:rFonts w:ascii="Cambria Math" w:hAnsi="Cambria Math"/>
            <w:sz w:val="28"/>
            <w:szCs w:val="28"/>
          </w:rPr>
          <m:t>=</m:t>
        </m:r>
        <m:nary>
          <m:naryPr>
            <m:chr m:val="∑"/>
            <m:limLoc m:val="undOvr"/>
            <m:grow m:val="1"/>
            <m:ctrlPr>
              <w:rPr>
                <w:rFonts w:ascii="Cambria Math" w:hAnsi="Cambria Math"/>
                <w:b/>
                <w:bCs/>
                <w:i/>
                <w:sz w:val="28"/>
                <w:szCs w:val="28"/>
              </w:rPr>
            </m:ctrlPr>
          </m:naryPr>
          <m:sub>
            <m:r>
              <m:rPr>
                <m:sty m:val="bi"/>
              </m:rPr>
              <w:rPr>
                <w:rFonts w:ascii="Cambria Math" w:hAnsi="Cambria Math"/>
                <w:sz w:val="28"/>
                <w:szCs w:val="28"/>
              </w:rPr>
              <m:t>t=0</m:t>
            </m:r>
          </m:sub>
          <m:sup>
            <m:r>
              <m:rPr>
                <m:sty m:val="bi"/>
              </m:rPr>
              <w:rPr>
                <w:rFonts w:ascii="Cambria Math" w:hAnsi="Cambria Math"/>
                <w:sz w:val="28"/>
                <w:szCs w:val="28"/>
              </w:rPr>
              <m:t>T</m:t>
            </m:r>
          </m:sup>
          <m:e>
            <m:f>
              <m:fPr>
                <m:ctrlPr>
                  <w:rPr>
                    <w:rFonts w:ascii="Cambria Math" w:hAnsi="Cambria Math"/>
                    <w:b/>
                    <w:bCs/>
                    <w:i/>
                    <w:sz w:val="28"/>
                    <w:szCs w:val="28"/>
                  </w:rPr>
                </m:ctrlPr>
              </m:fPr>
              <m:num>
                <m:sSub>
                  <m:sSubPr>
                    <m:ctrlPr>
                      <w:rPr>
                        <w:rFonts w:ascii="Cambria Math" w:hAnsi="Cambria Math"/>
                        <w:b/>
                        <w:bCs/>
                        <w:i/>
                        <w:sz w:val="28"/>
                        <w:szCs w:val="28"/>
                      </w:rPr>
                    </m:ctrlPr>
                  </m:sSubPr>
                  <m:e>
                    <m:r>
                      <m:rPr>
                        <m:sty m:val="bi"/>
                      </m:rPr>
                      <w:rPr>
                        <w:rFonts w:ascii="Cambria Math" w:hAnsi="Cambria Math"/>
                        <w:sz w:val="28"/>
                        <w:szCs w:val="28"/>
                      </w:rPr>
                      <m:t>R</m:t>
                    </m:r>
                  </m:e>
                  <m:sub>
                    <m:r>
                      <m:rPr>
                        <m:sty m:val="bi"/>
                      </m:rPr>
                      <w:rPr>
                        <w:rFonts w:ascii="Cambria Math" w:hAnsi="Cambria Math"/>
                        <w:sz w:val="28"/>
                        <w:szCs w:val="28"/>
                      </w:rPr>
                      <m:t>t</m:t>
                    </m:r>
                  </m:sub>
                </m:sSub>
                <m:r>
                  <m:rPr>
                    <m:sty m:val="bi"/>
                  </m:rPr>
                  <w:rPr>
                    <w:rFonts w:ascii="Cambria Math" w:hAnsi="Cambria Math"/>
                    <w:sz w:val="28"/>
                    <w:szCs w:val="28"/>
                  </w:rPr>
                  <m:t>-</m:t>
                </m:r>
                <m:sSub>
                  <m:sSubPr>
                    <m:ctrlPr>
                      <w:rPr>
                        <w:rFonts w:ascii="Cambria Math" w:hAnsi="Cambria Math"/>
                        <w:b/>
                        <w:bCs/>
                        <w:i/>
                        <w:sz w:val="28"/>
                        <w:szCs w:val="28"/>
                      </w:rPr>
                    </m:ctrlPr>
                  </m:sSubPr>
                  <m:e>
                    <m:r>
                      <m:rPr>
                        <m:sty m:val="bi"/>
                      </m:rPr>
                      <w:rPr>
                        <w:rFonts w:ascii="Cambria Math" w:hAnsi="Cambria Math"/>
                        <w:sz w:val="28"/>
                        <w:szCs w:val="28"/>
                      </w:rPr>
                      <m:t>C</m:t>
                    </m:r>
                  </m:e>
                  <m:sub>
                    <m:r>
                      <m:rPr>
                        <m:sty m:val="bi"/>
                      </m:rPr>
                      <w:rPr>
                        <w:rFonts w:ascii="Cambria Math" w:hAnsi="Cambria Math"/>
                        <w:sz w:val="28"/>
                        <w:szCs w:val="28"/>
                      </w:rPr>
                      <m:t>t</m:t>
                    </m:r>
                  </m:sub>
                </m:sSub>
              </m:num>
              <m:den>
                <m:sSup>
                  <m:sSupPr>
                    <m:ctrlPr>
                      <w:rPr>
                        <w:rFonts w:ascii="Cambria Math" w:hAnsi="Cambria Math"/>
                        <w:b/>
                        <w:bCs/>
                        <w:i/>
                        <w:sz w:val="28"/>
                        <w:szCs w:val="28"/>
                      </w:rPr>
                    </m:ctrlPr>
                  </m:sSupPr>
                  <m:e>
                    <m:d>
                      <m:dPr>
                        <m:ctrlPr>
                          <w:rPr>
                            <w:rFonts w:ascii="Cambria Math" w:hAnsi="Cambria Math"/>
                            <w:b/>
                            <w:bCs/>
                            <w:i/>
                            <w:sz w:val="28"/>
                            <w:szCs w:val="28"/>
                          </w:rPr>
                        </m:ctrlPr>
                      </m:dPr>
                      <m:e>
                        <m:r>
                          <m:rPr>
                            <m:sty m:val="bi"/>
                          </m:rPr>
                          <w:rPr>
                            <w:rFonts w:ascii="Cambria Math" w:hAnsi="Cambria Math"/>
                            <w:sz w:val="28"/>
                            <w:szCs w:val="28"/>
                          </w:rPr>
                          <m:t>1+r</m:t>
                        </m:r>
                      </m:e>
                    </m:d>
                  </m:e>
                  <m:sup>
                    <m:r>
                      <m:rPr>
                        <m:sty m:val="bi"/>
                      </m:rPr>
                      <w:rPr>
                        <w:rFonts w:ascii="Cambria Math" w:hAnsi="Cambria Math"/>
                        <w:sz w:val="28"/>
                        <w:szCs w:val="28"/>
                      </w:rPr>
                      <m:t>t</m:t>
                    </m:r>
                  </m:sup>
                </m:sSup>
              </m:den>
            </m:f>
          </m:e>
        </m:nary>
      </m:oMath>
      <w:r w:rsidRPr="00D95328">
        <w:rPr>
          <w:b/>
          <w:bCs/>
          <w:sz w:val="28"/>
          <w:szCs w:val="28"/>
        </w:rPr>
        <w:t xml:space="preserve">    </w:t>
      </w:r>
      <w:r w:rsidRPr="00D95328">
        <w:rPr>
          <w:sz w:val="28"/>
          <w:szCs w:val="28"/>
        </w:rPr>
        <w:t xml:space="preserve">                                   </w:t>
      </w:r>
      <w:r w:rsidR="00D95328" w:rsidRPr="00D95328">
        <w:rPr>
          <w:sz w:val="28"/>
          <w:szCs w:val="28"/>
        </w:rPr>
        <w:t xml:space="preserve">                                        </w:t>
      </w:r>
      <w:r w:rsidR="00D95328">
        <w:rPr>
          <w:sz w:val="28"/>
          <w:szCs w:val="28"/>
        </w:rPr>
        <w:t xml:space="preserve">                            </w:t>
      </w:r>
      <w:r w:rsidRPr="00D95328">
        <w:rPr>
          <w:i/>
          <w:sz w:val="24"/>
          <w:szCs w:val="24"/>
        </w:rPr>
        <w:t>(10)</w:t>
      </w:r>
    </w:p>
    <w:p w14:paraId="024E7038" w14:textId="77777777" w:rsidR="008D1B43" w:rsidRPr="008D1B43" w:rsidRDefault="008D1B43" w:rsidP="008D1B43">
      <w:pPr>
        <w:spacing w:line="240" w:lineRule="auto"/>
        <w:rPr>
          <w:rFonts w:ascii="Times New Roman" w:hAnsi="Times New Roman" w:cs="Times New Roman"/>
          <w:sz w:val="24"/>
          <w:szCs w:val="24"/>
        </w:rPr>
      </w:pPr>
      <w:r w:rsidRPr="008D1B43">
        <w:rPr>
          <w:rFonts w:ascii="Times New Roman" w:hAnsi="Times New Roman" w:cs="Times New Roman"/>
          <w:sz w:val="24"/>
          <w:szCs w:val="24"/>
        </w:rPr>
        <w:t xml:space="preserve">Where: </w:t>
      </w:r>
    </w:p>
    <w:p w14:paraId="1633C114" w14:textId="77777777" w:rsidR="008D1B43" w:rsidRPr="008D1B43" w:rsidRDefault="008D1B43" w:rsidP="008D1B43">
      <w:pPr>
        <w:spacing w:line="240" w:lineRule="auto"/>
        <w:rPr>
          <w:rFonts w:ascii="Times New Roman" w:hAnsi="Times New Roman" w:cs="Times New Roman"/>
          <w:sz w:val="24"/>
          <w:szCs w:val="24"/>
        </w:rPr>
      </w:pPr>
      <w:r w:rsidRPr="004544AA">
        <w:rPr>
          <w:rFonts w:ascii="Times New Roman" w:hAnsi="Times New Roman" w:cs="Times New Roman"/>
          <w:b/>
          <w:bCs/>
          <w:i/>
          <w:sz w:val="28"/>
          <w:szCs w:val="28"/>
        </w:rPr>
        <w:t>R</w:t>
      </w:r>
      <w:r w:rsidRPr="004544AA">
        <w:rPr>
          <w:rFonts w:ascii="Times New Roman" w:hAnsi="Times New Roman" w:cs="Times New Roman"/>
          <w:b/>
          <w:bCs/>
          <w:i/>
          <w:sz w:val="28"/>
          <w:szCs w:val="28"/>
          <w:vertAlign w:val="subscript"/>
        </w:rPr>
        <w:t>t</w:t>
      </w:r>
      <w:r w:rsidRPr="004544AA">
        <w:rPr>
          <w:rFonts w:ascii="Times New Roman" w:hAnsi="Times New Roman" w:cs="Times New Roman"/>
          <w:b/>
          <w:bCs/>
          <w:sz w:val="24"/>
          <w:szCs w:val="24"/>
          <w:vertAlign w:val="subscript"/>
        </w:rPr>
        <w:t xml:space="preserve"> </w:t>
      </w:r>
      <w:r w:rsidRPr="008D1B43">
        <w:rPr>
          <w:rFonts w:ascii="Times New Roman" w:hAnsi="Times New Roman" w:cs="Times New Roman"/>
          <w:sz w:val="24"/>
          <w:szCs w:val="24"/>
        </w:rPr>
        <w:t>= revenue from recovered materials in year t (only at end-of-life for recycling scenarios)</w:t>
      </w:r>
    </w:p>
    <w:p w14:paraId="5A82E09A" w14:textId="77777777" w:rsidR="008D1B43" w:rsidRPr="008D1B43" w:rsidRDefault="008D1B43" w:rsidP="008D1B43">
      <w:pPr>
        <w:spacing w:line="240" w:lineRule="auto"/>
        <w:rPr>
          <w:rFonts w:ascii="Times New Roman" w:hAnsi="Times New Roman" w:cs="Times New Roman"/>
          <w:sz w:val="24"/>
          <w:szCs w:val="24"/>
        </w:rPr>
      </w:pPr>
      <w:r w:rsidRPr="004544AA">
        <w:rPr>
          <w:rFonts w:ascii="Times New Roman" w:hAnsi="Times New Roman" w:cs="Times New Roman"/>
          <w:b/>
          <w:bCs/>
          <w:i/>
          <w:sz w:val="28"/>
          <w:szCs w:val="28"/>
        </w:rPr>
        <w:t>C</w:t>
      </w:r>
      <w:r w:rsidRPr="004544AA">
        <w:rPr>
          <w:rFonts w:ascii="Times New Roman" w:hAnsi="Times New Roman" w:cs="Times New Roman"/>
          <w:b/>
          <w:bCs/>
          <w:i/>
          <w:sz w:val="28"/>
          <w:szCs w:val="28"/>
          <w:vertAlign w:val="subscript"/>
        </w:rPr>
        <w:t>t</w:t>
      </w:r>
      <w:r w:rsidRPr="008D1B43">
        <w:rPr>
          <w:rFonts w:ascii="Times New Roman" w:hAnsi="Times New Roman" w:cs="Times New Roman"/>
          <w:i/>
          <w:sz w:val="28"/>
          <w:szCs w:val="28"/>
          <w:vertAlign w:val="subscript"/>
        </w:rPr>
        <w:t xml:space="preserve"> </w:t>
      </w:r>
      <w:r w:rsidRPr="008D1B43">
        <w:rPr>
          <w:rFonts w:ascii="Times New Roman" w:hAnsi="Times New Roman" w:cs="Times New Roman"/>
          <w:sz w:val="24"/>
          <w:szCs w:val="24"/>
        </w:rPr>
        <w:t>= Costs (collection, transport, recycling, or landfill) in year t</w:t>
      </w:r>
    </w:p>
    <w:p w14:paraId="69EF5799" w14:textId="77777777" w:rsidR="008D1B43" w:rsidRPr="008D1B43" w:rsidRDefault="008D1B43" w:rsidP="008D1B43">
      <w:pPr>
        <w:spacing w:line="240" w:lineRule="auto"/>
        <w:rPr>
          <w:rFonts w:ascii="Times New Roman" w:hAnsi="Times New Roman" w:cs="Times New Roman"/>
          <w:sz w:val="24"/>
          <w:szCs w:val="24"/>
        </w:rPr>
      </w:pPr>
      <w:r w:rsidRPr="004544AA">
        <w:rPr>
          <w:rFonts w:ascii="Times New Roman" w:hAnsi="Times New Roman" w:cs="Times New Roman"/>
          <w:b/>
          <w:bCs/>
          <w:i/>
          <w:sz w:val="28"/>
          <w:szCs w:val="28"/>
        </w:rPr>
        <w:t>r</w:t>
      </w:r>
      <w:r w:rsidRPr="004544AA">
        <w:rPr>
          <w:rFonts w:ascii="Times New Roman" w:hAnsi="Times New Roman" w:cs="Times New Roman"/>
          <w:b/>
          <w:bCs/>
          <w:sz w:val="24"/>
          <w:szCs w:val="24"/>
        </w:rPr>
        <w:t xml:space="preserve"> </w:t>
      </w:r>
      <w:r w:rsidRPr="008D1B43">
        <w:rPr>
          <w:rFonts w:ascii="Times New Roman" w:hAnsi="Times New Roman" w:cs="Times New Roman"/>
          <w:sz w:val="24"/>
          <w:szCs w:val="24"/>
        </w:rPr>
        <w:t>= discount r</w:t>
      </w:r>
      <w:r w:rsidR="00506DB9">
        <w:rPr>
          <w:rFonts w:ascii="Times New Roman" w:hAnsi="Times New Roman" w:cs="Times New Roman"/>
          <w:sz w:val="24"/>
          <w:szCs w:val="24"/>
        </w:rPr>
        <w:t>ate (8.75%, based on CBK June 2026</w:t>
      </w:r>
      <w:r w:rsidRPr="008D1B43">
        <w:rPr>
          <w:rFonts w:ascii="Times New Roman" w:hAnsi="Times New Roman" w:cs="Times New Roman"/>
          <w:sz w:val="24"/>
          <w:szCs w:val="24"/>
        </w:rPr>
        <w:t xml:space="preserve"> benchmark)</w:t>
      </w:r>
    </w:p>
    <w:p w14:paraId="1E0078C1" w14:textId="77777777" w:rsidR="008D1B43" w:rsidRDefault="008D1B43" w:rsidP="008D1B43">
      <w:pPr>
        <w:spacing w:line="240" w:lineRule="auto"/>
        <w:rPr>
          <w:rFonts w:ascii="Times New Roman" w:hAnsi="Times New Roman" w:cs="Times New Roman"/>
          <w:sz w:val="24"/>
          <w:szCs w:val="24"/>
        </w:rPr>
      </w:pPr>
      <w:r w:rsidRPr="004544AA">
        <w:rPr>
          <w:rFonts w:ascii="Times New Roman" w:hAnsi="Times New Roman" w:cs="Times New Roman"/>
          <w:b/>
          <w:bCs/>
          <w:i/>
          <w:sz w:val="28"/>
          <w:szCs w:val="28"/>
        </w:rPr>
        <w:lastRenderedPageBreak/>
        <w:t>T</w:t>
      </w:r>
      <w:r w:rsidRPr="008D1B43">
        <w:rPr>
          <w:rFonts w:ascii="Times New Roman" w:hAnsi="Times New Roman" w:cs="Times New Roman"/>
          <w:i/>
          <w:sz w:val="28"/>
          <w:szCs w:val="28"/>
        </w:rPr>
        <w:t xml:space="preserve"> </w:t>
      </w:r>
      <w:r w:rsidRPr="008D1B43">
        <w:rPr>
          <w:rFonts w:ascii="Times New Roman" w:hAnsi="Times New Roman" w:cs="Times New Roman"/>
          <w:sz w:val="24"/>
          <w:szCs w:val="24"/>
        </w:rPr>
        <w:t>=</w:t>
      </w:r>
      <w:r>
        <w:rPr>
          <w:rFonts w:ascii="Times New Roman" w:hAnsi="Times New Roman" w:cs="Times New Roman"/>
          <w:sz w:val="24"/>
          <w:szCs w:val="24"/>
        </w:rPr>
        <w:t xml:space="preserve"> </w:t>
      </w:r>
      <w:r w:rsidRPr="008D1B43">
        <w:rPr>
          <w:rFonts w:ascii="Times New Roman" w:hAnsi="Times New Roman" w:cs="Times New Roman"/>
          <w:sz w:val="24"/>
          <w:szCs w:val="24"/>
        </w:rPr>
        <w:t>5 years</w:t>
      </w:r>
    </w:p>
    <w:p w14:paraId="1B11BA05" w14:textId="77777777" w:rsidR="00D95328" w:rsidRDefault="008D1B43" w:rsidP="00D95328">
      <w:pPr>
        <w:pStyle w:val="ListParagraph"/>
        <w:numPr>
          <w:ilvl w:val="0"/>
          <w:numId w:val="19"/>
        </w:numPr>
        <w:spacing w:line="480" w:lineRule="auto"/>
        <w:rPr>
          <w:rFonts w:ascii="Times New Roman" w:hAnsi="Times New Roman" w:cs="Times New Roman"/>
          <w:b/>
          <w:sz w:val="24"/>
          <w:szCs w:val="24"/>
        </w:rPr>
      </w:pPr>
      <w:r w:rsidRPr="008D1B43">
        <w:rPr>
          <w:rFonts w:ascii="Times New Roman" w:hAnsi="Times New Roman" w:cs="Times New Roman"/>
          <w:b/>
          <w:sz w:val="24"/>
          <w:szCs w:val="24"/>
        </w:rPr>
        <w:t xml:space="preserve">Benefit-Cost Ratio (BCR) </w:t>
      </w:r>
    </w:p>
    <w:p w14:paraId="1556D317" w14:textId="4502C77E" w:rsidR="00506DB9" w:rsidRPr="00D95328" w:rsidRDefault="00506DB9" w:rsidP="00D95328">
      <w:pPr>
        <w:spacing w:line="480" w:lineRule="auto"/>
        <w:rPr>
          <w:rFonts w:ascii="Times New Roman" w:hAnsi="Times New Roman" w:cs="Times New Roman"/>
          <w:b/>
          <w:sz w:val="24"/>
          <w:szCs w:val="24"/>
        </w:rPr>
      </w:pPr>
      <w:r w:rsidRPr="00D95328">
        <w:rPr>
          <w:rFonts w:ascii="Times New Roman" w:hAnsi="Times New Roman" w:cs="Times New Roman"/>
          <w:b/>
          <w:bCs/>
          <w:i/>
          <w:sz w:val="28"/>
          <w:szCs w:val="28"/>
        </w:rPr>
        <w:t xml:space="preserve"> BCR =</w:t>
      </w:r>
      <m:oMath>
        <m:r>
          <m:rPr>
            <m:sty m:val="bi"/>
          </m:rPr>
          <w:rPr>
            <w:rFonts w:ascii="Cambria Math" w:hAnsi="Cambria Math" w:cs="Times New Roman"/>
            <w:sz w:val="28"/>
            <w:szCs w:val="28"/>
          </w:rPr>
          <m:t xml:space="preserve"> </m:t>
        </m:r>
        <m:f>
          <m:fPr>
            <m:ctrlPr>
              <w:rPr>
                <w:rFonts w:ascii="Cambria Math" w:hAnsi="Cambria Math" w:cs="Times New Roman"/>
                <w:b/>
                <w:bCs/>
                <w:i/>
                <w:sz w:val="28"/>
                <w:szCs w:val="28"/>
              </w:rPr>
            </m:ctrlPr>
          </m:fPr>
          <m:num>
            <m:nary>
              <m:naryPr>
                <m:chr m:val="∑"/>
                <m:limLoc m:val="subSup"/>
                <m:grow m:val="1"/>
                <m:ctrlPr>
                  <w:rPr>
                    <w:rFonts w:ascii="Cambria Math" w:hAnsi="Cambria Math" w:cs="Times New Roman"/>
                    <w:b/>
                    <w:bCs/>
                    <w:i/>
                    <w:sz w:val="28"/>
                    <w:szCs w:val="28"/>
                  </w:rPr>
                </m:ctrlPr>
              </m:naryPr>
              <m:sub>
                <m:r>
                  <m:rPr>
                    <m:sty m:val="bi"/>
                  </m:rPr>
                  <w:rPr>
                    <w:rFonts w:ascii="Cambria Math" w:hAnsi="Cambria Math" w:cs="Times New Roman"/>
                    <w:sz w:val="28"/>
                    <w:szCs w:val="28"/>
                  </w:rPr>
                  <m:t>t=0</m:t>
                </m:r>
              </m:sub>
              <m:sup>
                <m:r>
                  <m:rPr>
                    <m:sty m:val="bi"/>
                  </m:rPr>
                  <w:rPr>
                    <w:rFonts w:ascii="Cambria Math" w:hAnsi="Cambria Math" w:cs="Times New Roman"/>
                    <w:sz w:val="28"/>
                    <w:szCs w:val="28"/>
                  </w:rPr>
                  <m:t>T</m:t>
                </m:r>
              </m:sup>
              <m:e>
                <m:f>
                  <m:fPr>
                    <m:ctrlPr>
                      <w:rPr>
                        <w:rFonts w:ascii="Cambria Math" w:hAnsi="Cambria Math" w:cs="Times New Roman"/>
                        <w:b/>
                        <w:bCs/>
                        <w:i/>
                        <w:sz w:val="28"/>
                        <w:szCs w:val="28"/>
                      </w:rPr>
                    </m:ctrlPr>
                  </m:fPr>
                  <m:num>
                    <m:sSub>
                      <m:sSubPr>
                        <m:ctrlPr>
                          <w:rPr>
                            <w:rFonts w:ascii="Cambria Math" w:hAnsi="Cambria Math" w:cs="Times New Roman"/>
                            <w:b/>
                            <w:bCs/>
                            <w:i/>
                            <w:sz w:val="28"/>
                            <w:szCs w:val="28"/>
                          </w:rPr>
                        </m:ctrlPr>
                      </m:sSubPr>
                      <m:e>
                        <m:r>
                          <m:rPr>
                            <m:sty m:val="bi"/>
                          </m:rPr>
                          <w:rPr>
                            <w:rFonts w:ascii="Cambria Math" w:hAnsi="Cambria Math" w:cs="Times New Roman"/>
                            <w:sz w:val="28"/>
                            <w:szCs w:val="28"/>
                          </w:rPr>
                          <m:t>B</m:t>
                        </m:r>
                      </m:e>
                      <m:sub>
                        <m:r>
                          <m:rPr>
                            <m:sty m:val="bi"/>
                          </m:rPr>
                          <w:rPr>
                            <w:rFonts w:ascii="Cambria Math" w:hAnsi="Cambria Math" w:cs="Times New Roman"/>
                            <w:sz w:val="28"/>
                            <w:szCs w:val="28"/>
                          </w:rPr>
                          <m:t>t</m:t>
                        </m:r>
                      </m:sub>
                    </m:sSub>
                  </m:num>
                  <m:den>
                    <m:sSup>
                      <m:sSupPr>
                        <m:ctrlPr>
                          <w:rPr>
                            <w:rFonts w:ascii="Cambria Math" w:hAnsi="Cambria Math" w:cs="Times New Roman"/>
                            <w:b/>
                            <w:bCs/>
                            <w:i/>
                            <w:sz w:val="28"/>
                            <w:szCs w:val="28"/>
                          </w:rPr>
                        </m:ctrlPr>
                      </m:sSupPr>
                      <m:e>
                        <m:d>
                          <m:dPr>
                            <m:ctrlPr>
                              <w:rPr>
                                <w:rFonts w:ascii="Cambria Math" w:hAnsi="Cambria Math" w:cs="Times New Roman"/>
                                <w:b/>
                                <w:bCs/>
                                <w:i/>
                                <w:sz w:val="28"/>
                                <w:szCs w:val="28"/>
                              </w:rPr>
                            </m:ctrlPr>
                          </m:dPr>
                          <m:e>
                            <m:r>
                              <m:rPr>
                                <m:sty m:val="bi"/>
                              </m:rPr>
                              <w:rPr>
                                <w:rFonts w:ascii="Cambria Math" w:hAnsi="Cambria Math" w:cs="Times New Roman"/>
                                <w:sz w:val="28"/>
                                <w:szCs w:val="28"/>
                              </w:rPr>
                              <m:t>1+r</m:t>
                            </m:r>
                          </m:e>
                        </m:d>
                      </m:e>
                      <m:sup>
                        <m:r>
                          <m:rPr>
                            <m:sty m:val="bi"/>
                          </m:rPr>
                          <w:rPr>
                            <w:rFonts w:ascii="Cambria Math" w:hAnsi="Cambria Math" w:cs="Times New Roman"/>
                            <w:sz w:val="28"/>
                            <w:szCs w:val="28"/>
                          </w:rPr>
                          <m:t>t</m:t>
                        </m:r>
                      </m:sup>
                    </m:sSup>
                  </m:den>
                </m:f>
              </m:e>
            </m:nary>
          </m:num>
          <m:den>
            <m:nary>
              <m:naryPr>
                <m:chr m:val="∑"/>
                <m:limLoc m:val="subSup"/>
                <m:grow m:val="1"/>
                <m:ctrlPr>
                  <w:rPr>
                    <w:rFonts w:ascii="Cambria Math" w:hAnsi="Cambria Math" w:cs="Times New Roman"/>
                    <w:b/>
                    <w:bCs/>
                    <w:i/>
                    <w:sz w:val="28"/>
                    <w:szCs w:val="28"/>
                  </w:rPr>
                </m:ctrlPr>
              </m:naryPr>
              <m:sub>
                <m:r>
                  <m:rPr>
                    <m:sty m:val="bi"/>
                  </m:rPr>
                  <w:rPr>
                    <w:rFonts w:ascii="Cambria Math" w:hAnsi="Cambria Math" w:cs="Times New Roman"/>
                    <w:sz w:val="28"/>
                    <w:szCs w:val="28"/>
                  </w:rPr>
                  <m:t>t=0</m:t>
                </m:r>
              </m:sub>
              <m:sup>
                <m:r>
                  <m:rPr>
                    <m:sty m:val="bi"/>
                  </m:rPr>
                  <w:rPr>
                    <w:rFonts w:ascii="Cambria Math" w:hAnsi="Cambria Math" w:cs="Times New Roman"/>
                    <w:sz w:val="28"/>
                    <w:szCs w:val="28"/>
                  </w:rPr>
                  <m:t>T</m:t>
                </m:r>
              </m:sup>
              <m:e>
                <m:f>
                  <m:fPr>
                    <m:ctrlPr>
                      <w:rPr>
                        <w:rFonts w:ascii="Cambria Math" w:hAnsi="Cambria Math" w:cs="Times New Roman"/>
                        <w:b/>
                        <w:bCs/>
                        <w:i/>
                        <w:sz w:val="28"/>
                        <w:szCs w:val="28"/>
                      </w:rPr>
                    </m:ctrlPr>
                  </m:fPr>
                  <m:num>
                    <m:sSub>
                      <m:sSubPr>
                        <m:ctrlPr>
                          <w:rPr>
                            <w:rFonts w:ascii="Cambria Math" w:hAnsi="Cambria Math" w:cs="Times New Roman"/>
                            <w:b/>
                            <w:bCs/>
                            <w:i/>
                            <w:sz w:val="28"/>
                            <w:szCs w:val="28"/>
                          </w:rPr>
                        </m:ctrlPr>
                      </m:sSubPr>
                      <m:e>
                        <m:r>
                          <m:rPr>
                            <m:sty m:val="bi"/>
                          </m:rPr>
                          <w:rPr>
                            <w:rFonts w:ascii="Cambria Math" w:hAnsi="Cambria Math" w:cs="Times New Roman"/>
                            <w:sz w:val="28"/>
                            <w:szCs w:val="28"/>
                          </w:rPr>
                          <m:t>C</m:t>
                        </m:r>
                      </m:e>
                      <m:sub>
                        <m:r>
                          <m:rPr>
                            <m:sty m:val="bi"/>
                          </m:rPr>
                          <w:rPr>
                            <w:rFonts w:ascii="Cambria Math" w:hAnsi="Cambria Math" w:cs="Times New Roman"/>
                            <w:sz w:val="28"/>
                            <w:szCs w:val="28"/>
                          </w:rPr>
                          <m:t>t</m:t>
                        </m:r>
                      </m:sub>
                    </m:sSub>
                  </m:num>
                  <m:den>
                    <m:sSup>
                      <m:sSupPr>
                        <m:ctrlPr>
                          <w:rPr>
                            <w:rFonts w:ascii="Cambria Math" w:hAnsi="Cambria Math" w:cs="Times New Roman"/>
                            <w:b/>
                            <w:bCs/>
                            <w:i/>
                            <w:sz w:val="28"/>
                            <w:szCs w:val="28"/>
                          </w:rPr>
                        </m:ctrlPr>
                      </m:sSupPr>
                      <m:e>
                        <m:d>
                          <m:dPr>
                            <m:ctrlPr>
                              <w:rPr>
                                <w:rFonts w:ascii="Cambria Math" w:hAnsi="Cambria Math" w:cs="Times New Roman"/>
                                <w:b/>
                                <w:bCs/>
                                <w:i/>
                                <w:sz w:val="28"/>
                                <w:szCs w:val="28"/>
                              </w:rPr>
                            </m:ctrlPr>
                          </m:dPr>
                          <m:e>
                            <m:r>
                              <m:rPr>
                                <m:sty m:val="bi"/>
                              </m:rPr>
                              <w:rPr>
                                <w:rFonts w:ascii="Cambria Math" w:hAnsi="Cambria Math" w:cs="Times New Roman"/>
                                <w:sz w:val="28"/>
                                <w:szCs w:val="28"/>
                              </w:rPr>
                              <m:t>1+r</m:t>
                            </m:r>
                          </m:e>
                        </m:d>
                      </m:e>
                      <m:sup>
                        <m:r>
                          <m:rPr>
                            <m:sty m:val="bi"/>
                          </m:rPr>
                          <w:rPr>
                            <w:rFonts w:ascii="Cambria Math" w:hAnsi="Cambria Math" w:cs="Times New Roman"/>
                            <w:sz w:val="28"/>
                            <w:szCs w:val="28"/>
                          </w:rPr>
                          <m:t>t</m:t>
                        </m:r>
                      </m:sup>
                    </m:sSup>
                  </m:den>
                </m:f>
              </m:e>
            </m:nary>
          </m:den>
        </m:f>
      </m:oMath>
      <w:r w:rsidRPr="00D95328">
        <w:rPr>
          <w:rFonts w:ascii="Times New Roman" w:hAnsi="Times New Roman" w:cs="Times New Roman"/>
          <w:b/>
          <w:bCs/>
          <w:i/>
          <w:sz w:val="24"/>
          <w:szCs w:val="24"/>
        </w:rPr>
        <w:t xml:space="preserve">  </w:t>
      </w:r>
      <w:r w:rsidRPr="00D95328">
        <w:rPr>
          <w:rFonts w:ascii="Times New Roman" w:hAnsi="Times New Roman" w:cs="Times New Roman"/>
          <w:i/>
          <w:sz w:val="24"/>
          <w:szCs w:val="24"/>
        </w:rPr>
        <w:t xml:space="preserve">                                    </w:t>
      </w:r>
      <w:r w:rsidR="00D95328">
        <w:rPr>
          <w:rFonts w:ascii="Times New Roman" w:hAnsi="Times New Roman" w:cs="Times New Roman"/>
          <w:i/>
          <w:sz w:val="24"/>
          <w:szCs w:val="24"/>
        </w:rPr>
        <w:t xml:space="preserve">                                                                             </w:t>
      </w:r>
      <w:r w:rsidRPr="00D95328">
        <w:rPr>
          <w:rFonts w:ascii="Times New Roman" w:hAnsi="Times New Roman" w:cs="Times New Roman"/>
          <w:i/>
          <w:sz w:val="24"/>
          <w:szCs w:val="24"/>
        </w:rPr>
        <w:t xml:space="preserve"> (11)</w:t>
      </w:r>
    </w:p>
    <w:p w14:paraId="323E0DF3" w14:textId="77777777" w:rsidR="00D95328" w:rsidRDefault="00506DB9" w:rsidP="00D95328">
      <w:pPr>
        <w:pStyle w:val="ListParagraph"/>
        <w:numPr>
          <w:ilvl w:val="0"/>
          <w:numId w:val="19"/>
        </w:numPr>
        <w:spacing w:line="480" w:lineRule="auto"/>
        <w:rPr>
          <w:rFonts w:ascii="Times New Roman" w:hAnsi="Times New Roman" w:cs="Times New Roman"/>
          <w:b/>
          <w:sz w:val="24"/>
          <w:szCs w:val="24"/>
        </w:rPr>
      </w:pPr>
      <w:r w:rsidRPr="00506DB9">
        <w:rPr>
          <w:rFonts w:ascii="Times New Roman" w:hAnsi="Times New Roman" w:cs="Times New Roman"/>
          <w:b/>
          <w:sz w:val="24"/>
          <w:szCs w:val="24"/>
        </w:rPr>
        <w:t>Discounted Payback Period</w:t>
      </w:r>
    </w:p>
    <w:p w14:paraId="20F8D0D5" w14:textId="46939254" w:rsidR="00D456E2" w:rsidRPr="00D95328" w:rsidRDefault="00D456E2" w:rsidP="00D95328">
      <w:pPr>
        <w:spacing w:line="480" w:lineRule="auto"/>
        <w:rPr>
          <w:rFonts w:ascii="Times New Roman" w:hAnsi="Times New Roman" w:cs="Times New Roman"/>
          <w:b/>
          <w:sz w:val="24"/>
          <w:szCs w:val="24"/>
        </w:rPr>
      </w:pPr>
      <w:r w:rsidRPr="00D95328">
        <w:rPr>
          <w:rFonts w:ascii="Times New Roman" w:hAnsi="Times New Roman" w:cs="Times New Roman"/>
          <w:b/>
          <w:i/>
          <w:sz w:val="28"/>
          <w:szCs w:val="28"/>
        </w:rPr>
        <w:t>DPP = Year</w:t>
      </w:r>
      <w:r w:rsidRPr="00D95328">
        <w:rPr>
          <w:rFonts w:ascii="Times New Roman" w:hAnsi="Times New Roman" w:cs="Times New Roman"/>
          <w:b/>
          <w:i/>
          <w:sz w:val="28"/>
          <w:szCs w:val="28"/>
          <w:vertAlign w:val="subscript"/>
        </w:rPr>
        <w:t>Prev</w:t>
      </w:r>
      <w:r w:rsidRPr="00D95328">
        <w:rPr>
          <w:rFonts w:ascii="Times New Roman" w:hAnsi="Times New Roman" w:cs="Times New Roman"/>
          <w:b/>
          <w:sz w:val="28"/>
          <w:szCs w:val="28"/>
        </w:rPr>
        <w:t xml:space="preserve"> </w:t>
      </w:r>
      <m:oMath>
        <m:r>
          <m:rPr>
            <m:sty m:val="bi"/>
          </m:rPr>
          <w:rPr>
            <w:rFonts w:ascii="Cambria Math" w:hAnsi="Cambria Math" w:cs="Times New Roman"/>
            <w:sz w:val="28"/>
            <w:szCs w:val="28"/>
          </w:rPr>
          <m:t>+</m:t>
        </m:r>
        <m:f>
          <m:fPr>
            <m:ctrlPr>
              <w:rPr>
                <w:rFonts w:ascii="Cambria Math" w:hAnsi="Cambria Math" w:cs="Times New Roman"/>
                <w:b/>
                <w:i/>
                <w:iCs/>
                <w:sz w:val="28"/>
                <w:szCs w:val="28"/>
              </w:rPr>
            </m:ctrlPr>
          </m:fPr>
          <m:num>
            <m:sSub>
              <m:sSubPr>
                <m:ctrlPr>
                  <w:rPr>
                    <w:rFonts w:ascii="Cambria Math" w:hAnsi="Cambria Math" w:cs="Times New Roman"/>
                    <w:b/>
                    <w:i/>
                    <w:iCs/>
                    <w:sz w:val="28"/>
                    <w:szCs w:val="28"/>
                  </w:rPr>
                </m:ctrlPr>
              </m:sSubPr>
              <m:e>
                <m:r>
                  <m:rPr>
                    <m:sty m:val="bi"/>
                  </m:rPr>
                  <w:rPr>
                    <w:rFonts w:ascii="Cambria Math" w:hAnsi="Cambria Math" w:cs="Times New Roman"/>
                    <w:sz w:val="28"/>
                    <w:szCs w:val="28"/>
                  </w:rPr>
                  <m:t>Cumulative</m:t>
                </m:r>
                <m:r>
                  <m:rPr>
                    <m:sty m:val="b"/>
                  </m:rPr>
                  <w:rPr>
                    <w:rFonts w:ascii="Cambria Math" w:hAnsi="Cambria Math" w:cs="Times New Roman"/>
                    <w:sz w:val="28"/>
                    <w:szCs w:val="28"/>
                  </w:rPr>
                  <m:t> </m:t>
                </m:r>
                <m:r>
                  <m:rPr>
                    <m:sty m:val="bi"/>
                  </m:rPr>
                  <w:rPr>
                    <w:rFonts w:ascii="Cambria Math" w:hAnsi="Cambria Math" w:cs="Times New Roman"/>
                    <w:sz w:val="28"/>
                    <w:szCs w:val="28"/>
                  </w:rPr>
                  <m:t>DCF</m:t>
                </m:r>
              </m:e>
              <m:sub>
                <m:r>
                  <m:rPr>
                    <m:sty m:val="bi"/>
                  </m:rPr>
                  <w:rPr>
                    <w:rFonts w:ascii="Cambria Math" w:hAnsi="Cambria Math" w:cs="Times New Roman"/>
                    <w:sz w:val="28"/>
                    <w:szCs w:val="28"/>
                  </w:rPr>
                  <m:t>prev</m:t>
                </m:r>
              </m:sub>
            </m:sSub>
          </m:num>
          <m:den>
            <m:r>
              <m:rPr>
                <m:sty m:val="bi"/>
              </m:rPr>
              <w:rPr>
                <w:rFonts w:ascii="Cambria Math" w:hAnsi="Cambria Math" w:cs="Times New Roman"/>
                <w:sz w:val="28"/>
                <w:szCs w:val="28"/>
              </w:rPr>
              <m:t>Cumulative</m:t>
            </m:r>
            <m:r>
              <m:rPr>
                <m:sty m:val="b"/>
              </m:rPr>
              <w:rPr>
                <w:rFonts w:ascii="Cambria Math" w:hAnsi="Cambria Math" w:cs="Times New Roman"/>
                <w:sz w:val="28"/>
                <w:szCs w:val="28"/>
              </w:rPr>
              <m:t> </m:t>
            </m:r>
            <m:sSub>
              <m:sSubPr>
                <m:ctrlPr>
                  <w:rPr>
                    <w:rFonts w:ascii="Cambria Math" w:hAnsi="Cambria Math" w:cs="Times New Roman"/>
                    <w:b/>
                    <w:i/>
                    <w:iCs/>
                    <w:sz w:val="28"/>
                    <w:szCs w:val="28"/>
                  </w:rPr>
                </m:ctrlPr>
              </m:sSubPr>
              <m:e>
                <m:r>
                  <m:rPr>
                    <m:sty m:val="bi"/>
                  </m:rPr>
                  <w:rPr>
                    <w:rFonts w:ascii="Cambria Math" w:hAnsi="Cambria Math" w:cs="Times New Roman"/>
                    <w:sz w:val="28"/>
                    <w:szCs w:val="28"/>
                  </w:rPr>
                  <m:t>DCF</m:t>
                </m:r>
              </m:e>
              <m:sub>
                <m:r>
                  <m:rPr>
                    <m:sty m:val="bi"/>
                  </m:rPr>
                  <w:rPr>
                    <w:rFonts w:ascii="Cambria Math" w:hAnsi="Cambria Math" w:cs="Times New Roman"/>
                    <w:sz w:val="28"/>
                    <w:szCs w:val="28"/>
                  </w:rPr>
                  <m:t>curr</m:t>
                </m:r>
              </m:sub>
            </m:sSub>
            <m:r>
              <m:rPr>
                <m:sty m:val="bi"/>
              </m:rPr>
              <w:rPr>
                <w:rFonts w:ascii="Cambria Math" w:hAnsi="Cambria Math" w:cs="Times New Roman"/>
                <w:sz w:val="28"/>
                <w:szCs w:val="28"/>
              </w:rPr>
              <m:t>-</m:t>
            </m:r>
            <m:sSub>
              <m:sSubPr>
                <m:ctrlPr>
                  <w:rPr>
                    <w:rFonts w:ascii="Cambria Math" w:hAnsi="Cambria Math" w:cs="Times New Roman"/>
                    <w:b/>
                    <w:i/>
                    <w:iCs/>
                    <w:sz w:val="28"/>
                    <w:szCs w:val="28"/>
                  </w:rPr>
                </m:ctrlPr>
              </m:sSubPr>
              <m:e>
                <m:r>
                  <m:rPr>
                    <m:sty m:val="bi"/>
                  </m:rPr>
                  <w:rPr>
                    <w:rFonts w:ascii="Cambria Math" w:hAnsi="Cambria Math" w:cs="Times New Roman"/>
                    <w:sz w:val="28"/>
                    <w:szCs w:val="28"/>
                  </w:rPr>
                  <m:t>Cumulative</m:t>
                </m:r>
                <m:r>
                  <m:rPr>
                    <m:sty m:val="b"/>
                  </m:rPr>
                  <w:rPr>
                    <w:rFonts w:ascii="Cambria Math" w:hAnsi="Cambria Math" w:cs="Times New Roman"/>
                    <w:sz w:val="28"/>
                    <w:szCs w:val="28"/>
                  </w:rPr>
                  <m:t> </m:t>
                </m:r>
                <m:r>
                  <m:rPr>
                    <m:sty m:val="bi"/>
                  </m:rPr>
                  <w:rPr>
                    <w:rFonts w:ascii="Cambria Math" w:hAnsi="Cambria Math" w:cs="Times New Roman"/>
                    <w:sz w:val="28"/>
                    <w:szCs w:val="28"/>
                  </w:rPr>
                  <m:t>DCF</m:t>
                </m:r>
              </m:e>
              <m:sub>
                <m:r>
                  <m:rPr>
                    <m:sty m:val="bi"/>
                  </m:rPr>
                  <w:rPr>
                    <w:rFonts w:ascii="Cambria Math" w:hAnsi="Cambria Math" w:cs="Times New Roman"/>
                    <w:sz w:val="28"/>
                    <w:szCs w:val="28"/>
                  </w:rPr>
                  <m:t>prev</m:t>
                </m:r>
              </m:sub>
            </m:sSub>
          </m:den>
        </m:f>
      </m:oMath>
      <w:r w:rsidRPr="00D95328">
        <w:rPr>
          <w:rFonts w:ascii="Times New Roman" w:hAnsi="Times New Roman" w:cs="Times New Roman"/>
          <w:b/>
          <w:sz w:val="28"/>
          <w:szCs w:val="28"/>
        </w:rPr>
        <w:t xml:space="preserve">                       </w:t>
      </w:r>
      <w:r w:rsidR="00D95328">
        <w:rPr>
          <w:rFonts w:ascii="Times New Roman" w:hAnsi="Times New Roman" w:cs="Times New Roman"/>
          <w:b/>
          <w:sz w:val="28"/>
          <w:szCs w:val="28"/>
        </w:rPr>
        <w:t xml:space="preserve">                 </w:t>
      </w:r>
      <w:r w:rsidRPr="00D95328">
        <w:rPr>
          <w:rFonts w:ascii="Times New Roman" w:hAnsi="Times New Roman" w:cs="Times New Roman"/>
          <w:i/>
          <w:sz w:val="24"/>
          <w:szCs w:val="24"/>
        </w:rPr>
        <w:t>(12)</w:t>
      </w:r>
    </w:p>
    <w:p w14:paraId="0470451D" w14:textId="151F0987" w:rsidR="00D456E2" w:rsidRPr="00D456E2" w:rsidRDefault="00D456E2" w:rsidP="00D456E2">
      <w:pPr>
        <w:pStyle w:val="ListParagraph"/>
        <w:numPr>
          <w:ilvl w:val="0"/>
          <w:numId w:val="19"/>
        </w:numPr>
        <w:spacing w:line="480" w:lineRule="auto"/>
        <w:rPr>
          <w:rFonts w:ascii="Times New Roman" w:hAnsi="Times New Roman" w:cs="Times New Roman"/>
          <w:b/>
          <w:sz w:val="24"/>
          <w:szCs w:val="24"/>
        </w:rPr>
      </w:pPr>
      <w:r w:rsidRPr="00D456E2">
        <w:rPr>
          <w:rFonts w:ascii="Times New Roman" w:hAnsi="Times New Roman" w:cs="Times New Roman"/>
          <w:b/>
          <w:sz w:val="24"/>
          <w:szCs w:val="24"/>
        </w:rPr>
        <w:t xml:space="preserve"> Internal Rate of Return (IRR)</w:t>
      </w:r>
      <w:r w:rsidR="00E11D93">
        <w:rPr>
          <w:rFonts w:ascii="Times New Roman" w:hAnsi="Times New Roman" w:cs="Times New Roman"/>
          <w:b/>
          <w:sz w:val="24"/>
          <w:szCs w:val="24"/>
        </w:rPr>
        <w:t xml:space="preserve"> </w:t>
      </w:r>
    </w:p>
    <w:p w14:paraId="70817EDC" w14:textId="77777777" w:rsidR="00D95328" w:rsidRDefault="00D456E2" w:rsidP="00D456E2">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Pr="00D456E2">
        <w:rPr>
          <w:rFonts w:ascii="Times New Roman" w:hAnsi="Times New Roman" w:cs="Times New Roman"/>
          <w:sz w:val="24"/>
          <w:szCs w:val="24"/>
        </w:rPr>
        <w:t>The IRR is the discount rate at which NPV</w:t>
      </w:r>
    </w:p>
    <w:p w14:paraId="5096DF59" w14:textId="17A0EC58" w:rsidR="00D456E2" w:rsidRPr="00D95328" w:rsidRDefault="00D95328" w:rsidP="00D95328">
      <w:pPr>
        <w:spacing w:line="480" w:lineRule="auto"/>
        <w:rPr>
          <w:rFonts w:ascii="Times New Roman" w:hAnsi="Times New Roman" w:cs="Times New Roman"/>
          <w:b/>
          <w:bCs/>
          <w:sz w:val="24"/>
          <w:szCs w:val="24"/>
        </w:rPr>
      </w:pPr>
      <w:r w:rsidRPr="00D95328">
        <w:rPr>
          <w:rFonts w:ascii="Times New Roman" w:hAnsi="Times New Roman" w:cs="Times New Roman"/>
          <w:b/>
          <w:bCs/>
          <w:sz w:val="28"/>
          <w:szCs w:val="28"/>
        </w:rPr>
        <w:t xml:space="preserve">NPV = </w:t>
      </w:r>
      <m:oMath>
        <m:r>
          <m:rPr>
            <m:sty m:val="b"/>
          </m:rPr>
          <w:rPr>
            <w:rFonts w:ascii="Cambria Math" w:hAnsi="Cambria Math"/>
            <w:sz w:val="28"/>
            <w:szCs w:val="28"/>
          </w:rPr>
          <m:t>0=</m:t>
        </m:r>
        <m:nary>
          <m:naryPr>
            <m:chr m:val="∑"/>
            <m:limLoc m:val="undOvr"/>
            <m:grow m:val="1"/>
            <m:ctrlPr>
              <w:rPr>
                <w:rFonts w:ascii="Cambria Math" w:hAnsi="Cambria Math"/>
                <w:b/>
                <w:bCs/>
                <w:sz w:val="28"/>
                <w:szCs w:val="28"/>
              </w:rPr>
            </m:ctrlPr>
          </m:naryPr>
          <m:sub>
            <m:r>
              <m:rPr>
                <m:sty m:val="b"/>
              </m:rPr>
              <w:rPr>
                <w:rFonts w:ascii="Cambria Math" w:hAnsi="Cambria Math"/>
                <w:sz w:val="28"/>
                <w:szCs w:val="28"/>
              </w:rPr>
              <m:t>t=0</m:t>
            </m:r>
          </m:sub>
          <m:sup>
            <m:r>
              <m:rPr>
                <m:sty m:val="b"/>
              </m:rPr>
              <w:rPr>
                <w:rFonts w:ascii="Cambria Math" w:hAnsi="Cambria Math"/>
                <w:sz w:val="28"/>
                <w:szCs w:val="28"/>
              </w:rPr>
              <m:t>T</m:t>
            </m:r>
          </m:sup>
          <m:e>
            <m:f>
              <m:fPr>
                <m:ctrlPr>
                  <w:rPr>
                    <w:rFonts w:ascii="Cambria Math" w:hAnsi="Cambria Math"/>
                    <w:b/>
                    <w:bCs/>
                    <w:sz w:val="28"/>
                    <w:szCs w:val="28"/>
                  </w:rPr>
                </m:ctrlPr>
              </m:fPr>
              <m:num>
                <m:sSub>
                  <m:sSubPr>
                    <m:ctrlPr>
                      <w:rPr>
                        <w:rFonts w:ascii="Cambria Math" w:hAnsi="Cambria Math"/>
                        <w:b/>
                        <w:bCs/>
                        <w:sz w:val="28"/>
                        <w:szCs w:val="28"/>
                      </w:rPr>
                    </m:ctrlPr>
                  </m:sSubPr>
                  <m:e>
                    <m:r>
                      <m:rPr>
                        <m:sty m:val="b"/>
                      </m:rPr>
                      <w:rPr>
                        <w:rFonts w:ascii="Cambria Math" w:hAnsi="Cambria Math"/>
                        <w:sz w:val="28"/>
                        <w:szCs w:val="28"/>
                      </w:rPr>
                      <m:t>R</m:t>
                    </m:r>
                  </m:e>
                  <m:sub>
                    <m:r>
                      <m:rPr>
                        <m:sty m:val="b"/>
                      </m:rPr>
                      <w:rPr>
                        <w:rFonts w:ascii="Cambria Math" w:hAnsi="Cambria Math"/>
                        <w:sz w:val="28"/>
                        <w:szCs w:val="28"/>
                      </w:rPr>
                      <m:t>t</m:t>
                    </m:r>
                  </m:sub>
                </m:sSub>
                <m:r>
                  <m:rPr>
                    <m:sty m:val="b"/>
                  </m:rPr>
                  <w:rPr>
                    <w:rFonts w:ascii="Cambria Math" w:hAnsi="Cambria Math"/>
                    <w:sz w:val="28"/>
                    <w:szCs w:val="28"/>
                  </w:rPr>
                  <m:t>-</m:t>
                </m:r>
                <m:sSub>
                  <m:sSubPr>
                    <m:ctrlPr>
                      <w:rPr>
                        <w:rFonts w:ascii="Cambria Math" w:hAnsi="Cambria Math"/>
                        <w:b/>
                        <w:bCs/>
                        <w:sz w:val="28"/>
                        <w:szCs w:val="28"/>
                      </w:rPr>
                    </m:ctrlPr>
                  </m:sSubPr>
                  <m:e>
                    <m:r>
                      <m:rPr>
                        <m:sty m:val="b"/>
                      </m:rPr>
                      <w:rPr>
                        <w:rFonts w:ascii="Cambria Math" w:hAnsi="Cambria Math"/>
                        <w:sz w:val="28"/>
                        <w:szCs w:val="28"/>
                      </w:rPr>
                      <m:t>C</m:t>
                    </m:r>
                  </m:e>
                  <m:sub>
                    <m:r>
                      <m:rPr>
                        <m:sty m:val="b"/>
                      </m:rPr>
                      <w:rPr>
                        <w:rFonts w:ascii="Cambria Math" w:hAnsi="Cambria Math"/>
                        <w:sz w:val="28"/>
                        <w:szCs w:val="28"/>
                      </w:rPr>
                      <m:t>t</m:t>
                    </m:r>
                  </m:sub>
                </m:sSub>
              </m:num>
              <m:den>
                <m:sSup>
                  <m:sSupPr>
                    <m:ctrlPr>
                      <w:rPr>
                        <w:rFonts w:ascii="Cambria Math" w:hAnsi="Cambria Math"/>
                        <w:b/>
                        <w:bCs/>
                        <w:sz w:val="28"/>
                        <w:szCs w:val="28"/>
                      </w:rPr>
                    </m:ctrlPr>
                  </m:sSupPr>
                  <m:e>
                    <m:d>
                      <m:dPr>
                        <m:ctrlPr>
                          <w:rPr>
                            <w:rFonts w:ascii="Cambria Math" w:hAnsi="Cambria Math"/>
                            <w:b/>
                            <w:bCs/>
                            <w:sz w:val="28"/>
                            <w:szCs w:val="28"/>
                          </w:rPr>
                        </m:ctrlPr>
                      </m:dPr>
                      <m:e>
                        <m:r>
                          <m:rPr>
                            <m:sty m:val="b"/>
                          </m:rPr>
                          <w:rPr>
                            <w:rFonts w:ascii="Cambria Math" w:hAnsi="Cambria Math"/>
                            <w:sz w:val="28"/>
                            <w:szCs w:val="28"/>
                          </w:rPr>
                          <m:t>1+IRR</m:t>
                        </m:r>
                      </m:e>
                    </m:d>
                  </m:e>
                  <m:sup>
                    <m:r>
                      <m:rPr>
                        <m:sty m:val="b"/>
                      </m:rPr>
                      <w:rPr>
                        <w:rFonts w:ascii="Cambria Math" w:hAnsi="Cambria Math"/>
                        <w:sz w:val="28"/>
                        <w:szCs w:val="28"/>
                      </w:rPr>
                      <m:t>t</m:t>
                    </m:r>
                  </m:sup>
                </m:sSup>
              </m:den>
            </m:f>
          </m:e>
        </m:nary>
      </m:oMath>
      <w:r w:rsidRPr="00D95328">
        <w:rPr>
          <w:rFonts w:ascii="Times New Roman" w:hAnsi="Times New Roman" w:cs="Times New Roman"/>
          <w:b/>
          <w:bCs/>
          <w:sz w:val="28"/>
          <w:szCs w:val="28"/>
        </w:rPr>
        <w:t xml:space="preserve">                                                                                  </w:t>
      </w:r>
      <w:r>
        <w:rPr>
          <w:rFonts w:ascii="Times New Roman" w:hAnsi="Times New Roman" w:cs="Times New Roman"/>
          <w:b/>
          <w:bCs/>
          <w:sz w:val="28"/>
          <w:szCs w:val="28"/>
        </w:rPr>
        <w:t xml:space="preserve">  </w:t>
      </w:r>
      <w:r w:rsidRPr="00D95328">
        <w:rPr>
          <w:rFonts w:ascii="Times New Roman" w:hAnsi="Times New Roman" w:cs="Times New Roman"/>
          <w:i/>
          <w:iCs/>
          <w:sz w:val="24"/>
          <w:szCs w:val="24"/>
        </w:rPr>
        <w:t>(13)</w:t>
      </w:r>
    </w:p>
    <w:p w14:paraId="4E1DC8F7" w14:textId="77777777" w:rsidR="00D070E6" w:rsidRPr="00D070E6" w:rsidRDefault="00D070E6" w:rsidP="00D070E6">
      <w:pPr>
        <w:spacing w:line="480" w:lineRule="auto"/>
        <w:rPr>
          <w:rFonts w:ascii="Times New Roman" w:hAnsi="Times New Roman" w:cs="Times New Roman"/>
          <w:sz w:val="24"/>
          <w:szCs w:val="24"/>
        </w:rPr>
      </w:pPr>
      <w:r w:rsidRPr="00D070E6">
        <w:rPr>
          <w:rFonts w:ascii="Times New Roman" w:hAnsi="Times New Roman" w:cs="Times New Roman"/>
          <w:sz w:val="24"/>
          <w:szCs w:val="24"/>
        </w:rPr>
        <w:t>The simulation compared the following six scenarios:</w:t>
      </w:r>
    </w:p>
    <w:p w14:paraId="67B37981" w14:textId="77777777" w:rsidR="00D070E6" w:rsidRPr="00D070E6" w:rsidRDefault="00D070E6" w:rsidP="00D070E6">
      <w:pPr>
        <w:spacing w:line="480" w:lineRule="auto"/>
        <w:rPr>
          <w:rFonts w:ascii="Times New Roman" w:hAnsi="Times New Roman" w:cs="Times New Roman"/>
          <w:sz w:val="24"/>
          <w:szCs w:val="24"/>
        </w:rPr>
      </w:pPr>
      <w:r w:rsidRPr="00D070E6">
        <w:rPr>
          <w:rFonts w:ascii="Times New Roman" w:hAnsi="Times New Roman" w:cs="Times New Roman"/>
          <w:sz w:val="24"/>
          <w:szCs w:val="24"/>
        </w:rPr>
        <w:t>•</w:t>
      </w:r>
      <w:r w:rsidRPr="00D070E6">
        <w:rPr>
          <w:rFonts w:ascii="Times New Roman" w:hAnsi="Times New Roman" w:cs="Times New Roman"/>
          <w:sz w:val="24"/>
          <w:szCs w:val="24"/>
        </w:rPr>
        <w:tab/>
        <w:t>Baseline (SO): Current linear practice with no circular economy interventions</w:t>
      </w:r>
    </w:p>
    <w:p w14:paraId="6B493888" w14:textId="77777777" w:rsidR="00D070E6" w:rsidRPr="00D070E6" w:rsidRDefault="00D070E6" w:rsidP="00D070E6">
      <w:pPr>
        <w:spacing w:line="480" w:lineRule="auto"/>
        <w:rPr>
          <w:rFonts w:ascii="Times New Roman" w:hAnsi="Times New Roman" w:cs="Times New Roman"/>
          <w:sz w:val="24"/>
          <w:szCs w:val="24"/>
        </w:rPr>
      </w:pPr>
      <w:r w:rsidRPr="00D070E6">
        <w:rPr>
          <w:rFonts w:ascii="Times New Roman" w:hAnsi="Times New Roman" w:cs="Times New Roman"/>
          <w:sz w:val="24"/>
          <w:szCs w:val="24"/>
        </w:rPr>
        <w:t>•</w:t>
      </w:r>
      <w:r w:rsidRPr="00D070E6">
        <w:rPr>
          <w:rFonts w:ascii="Times New Roman" w:hAnsi="Times New Roman" w:cs="Times New Roman"/>
          <w:sz w:val="24"/>
          <w:szCs w:val="24"/>
        </w:rPr>
        <w:tab/>
        <w:t>Refuse only: 25% reduction in manufacturing emissions (green procurement)</w:t>
      </w:r>
    </w:p>
    <w:p w14:paraId="730A9E1B" w14:textId="77777777" w:rsidR="00D070E6" w:rsidRPr="00D070E6" w:rsidRDefault="00D070E6" w:rsidP="00D070E6">
      <w:pPr>
        <w:spacing w:line="480" w:lineRule="auto"/>
        <w:rPr>
          <w:rFonts w:ascii="Times New Roman" w:hAnsi="Times New Roman" w:cs="Times New Roman"/>
          <w:sz w:val="24"/>
          <w:szCs w:val="24"/>
        </w:rPr>
      </w:pPr>
      <w:r w:rsidRPr="00D070E6">
        <w:rPr>
          <w:rFonts w:ascii="Times New Roman" w:hAnsi="Times New Roman" w:cs="Times New Roman"/>
          <w:sz w:val="24"/>
          <w:szCs w:val="24"/>
        </w:rPr>
        <w:t>•</w:t>
      </w:r>
      <w:r w:rsidRPr="00D070E6">
        <w:rPr>
          <w:rFonts w:ascii="Times New Roman" w:hAnsi="Times New Roman" w:cs="Times New Roman"/>
          <w:sz w:val="24"/>
          <w:szCs w:val="24"/>
        </w:rPr>
        <w:tab/>
        <w:t>Reduce only: 25% reduction in installation and O&amp;M emissions (efficiency measures)</w:t>
      </w:r>
    </w:p>
    <w:p w14:paraId="796076CE" w14:textId="77777777" w:rsidR="00D070E6" w:rsidRPr="00D070E6" w:rsidRDefault="00D070E6" w:rsidP="00D070E6">
      <w:pPr>
        <w:spacing w:line="480" w:lineRule="auto"/>
        <w:rPr>
          <w:rFonts w:ascii="Times New Roman" w:hAnsi="Times New Roman" w:cs="Times New Roman"/>
          <w:sz w:val="24"/>
          <w:szCs w:val="24"/>
        </w:rPr>
      </w:pPr>
      <w:r w:rsidRPr="00D070E6">
        <w:rPr>
          <w:rFonts w:ascii="Times New Roman" w:hAnsi="Times New Roman" w:cs="Times New Roman"/>
          <w:sz w:val="24"/>
          <w:szCs w:val="24"/>
        </w:rPr>
        <w:t>•</w:t>
      </w:r>
      <w:r w:rsidRPr="00D070E6">
        <w:rPr>
          <w:rFonts w:ascii="Times New Roman" w:hAnsi="Times New Roman" w:cs="Times New Roman"/>
          <w:sz w:val="24"/>
          <w:szCs w:val="24"/>
        </w:rPr>
        <w:tab/>
        <w:t>Rethink: Export recycling - (export of modules for recycling)</w:t>
      </w:r>
    </w:p>
    <w:p w14:paraId="04BAA690" w14:textId="77777777" w:rsidR="00D070E6" w:rsidRPr="00D070E6" w:rsidRDefault="00D070E6" w:rsidP="00D070E6">
      <w:pPr>
        <w:spacing w:line="480" w:lineRule="auto"/>
        <w:rPr>
          <w:rFonts w:ascii="Times New Roman" w:hAnsi="Times New Roman" w:cs="Times New Roman"/>
          <w:sz w:val="24"/>
          <w:szCs w:val="24"/>
        </w:rPr>
      </w:pPr>
      <w:r w:rsidRPr="00D070E6">
        <w:rPr>
          <w:rFonts w:ascii="Times New Roman" w:hAnsi="Times New Roman" w:cs="Times New Roman"/>
          <w:sz w:val="24"/>
          <w:szCs w:val="24"/>
        </w:rPr>
        <w:t>•</w:t>
      </w:r>
      <w:r w:rsidRPr="00D070E6">
        <w:rPr>
          <w:rFonts w:ascii="Times New Roman" w:hAnsi="Times New Roman" w:cs="Times New Roman"/>
          <w:sz w:val="24"/>
          <w:szCs w:val="24"/>
        </w:rPr>
        <w:tab/>
        <w:t>Rethink: Local recycling – (hypothetical local recycling)</w:t>
      </w:r>
    </w:p>
    <w:p w14:paraId="0794A12E" w14:textId="77777777" w:rsidR="00D070E6" w:rsidRDefault="00D070E6" w:rsidP="00D070E6">
      <w:pPr>
        <w:spacing w:line="480" w:lineRule="auto"/>
        <w:rPr>
          <w:rFonts w:ascii="Times New Roman" w:hAnsi="Times New Roman" w:cs="Times New Roman"/>
          <w:sz w:val="24"/>
          <w:szCs w:val="24"/>
        </w:rPr>
      </w:pPr>
      <w:r w:rsidRPr="00D070E6">
        <w:rPr>
          <w:rFonts w:ascii="Times New Roman" w:hAnsi="Times New Roman" w:cs="Times New Roman"/>
          <w:sz w:val="24"/>
          <w:szCs w:val="24"/>
        </w:rPr>
        <w:t>•</w:t>
      </w:r>
      <w:r w:rsidRPr="00D070E6">
        <w:rPr>
          <w:rFonts w:ascii="Times New Roman" w:hAnsi="Times New Roman" w:cs="Times New Roman"/>
          <w:sz w:val="24"/>
          <w:szCs w:val="24"/>
        </w:rPr>
        <w:tab/>
        <w:t>Combined: Refuse (25% Manufacturing emissions reduction) along with reduce (25% installation plus O&amp;M reduction) plus export recycling offset</w:t>
      </w:r>
    </w:p>
    <w:p w14:paraId="6BF82465" w14:textId="77777777" w:rsidR="00D070E6" w:rsidRDefault="00D070E6" w:rsidP="00D070E6">
      <w:pPr>
        <w:spacing w:line="480" w:lineRule="auto"/>
        <w:rPr>
          <w:rFonts w:ascii="Times New Roman" w:hAnsi="Times New Roman" w:cs="Times New Roman"/>
          <w:sz w:val="24"/>
          <w:szCs w:val="24"/>
        </w:rPr>
      </w:pPr>
      <w:r w:rsidRPr="00D070E6">
        <w:rPr>
          <w:rFonts w:ascii="Times New Roman" w:hAnsi="Times New Roman" w:cs="Times New Roman"/>
          <w:sz w:val="24"/>
          <w:szCs w:val="24"/>
        </w:rPr>
        <w:lastRenderedPageBreak/>
        <w:t>The results were presented at per-module level (Kg CO₂-eq) and scaled to national level, in terms of tonnes CO₂-eq for 3.5 million end-of-life modules expected by 2050.</w:t>
      </w:r>
    </w:p>
    <w:p w14:paraId="299929DC" w14:textId="77777777" w:rsidR="00D070E6" w:rsidRDefault="00D070E6" w:rsidP="00991076">
      <w:pPr>
        <w:spacing w:line="480" w:lineRule="auto"/>
        <w:jc w:val="both"/>
        <w:rPr>
          <w:rFonts w:ascii="Times New Roman" w:hAnsi="Times New Roman" w:cs="Times New Roman"/>
          <w:b/>
          <w:sz w:val="24"/>
          <w:szCs w:val="24"/>
        </w:rPr>
      </w:pPr>
      <w:r w:rsidRPr="00D070E6">
        <w:rPr>
          <w:rFonts w:ascii="Times New Roman" w:hAnsi="Times New Roman" w:cs="Times New Roman"/>
          <w:b/>
          <w:sz w:val="24"/>
          <w:szCs w:val="24"/>
        </w:rPr>
        <w:t>Per-Module Emissions by Circular Economy Strategy</w:t>
      </w:r>
      <w:r w:rsidR="008D1B43" w:rsidRPr="00D070E6">
        <w:rPr>
          <w:rFonts w:ascii="Times New Roman" w:hAnsi="Times New Roman" w:cs="Times New Roman"/>
          <w:b/>
          <w:sz w:val="24"/>
          <w:szCs w:val="24"/>
        </w:rPr>
        <w:t xml:space="preserve">    </w:t>
      </w:r>
    </w:p>
    <w:p w14:paraId="73E79770" w14:textId="77777777" w:rsidR="00D070E6" w:rsidRDefault="00D070E6" w:rsidP="00D070E6">
      <w:pPr>
        <w:keepNext/>
        <w:spacing w:line="480" w:lineRule="auto"/>
        <w:jc w:val="both"/>
      </w:pPr>
      <w:r>
        <w:rPr>
          <w:rFonts w:ascii="Times New Roman" w:eastAsia="Times New Roman" w:hAnsi="Times New Roman" w:cs="Times New Roman"/>
          <w:noProof/>
          <w:sz w:val="24"/>
          <w:szCs w:val="24"/>
        </w:rPr>
        <w:drawing>
          <wp:inline distT="0" distB="0" distL="0" distR="0" wp14:anchorId="7D42AE1F" wp14:editId="021EE7AE">
            <wp:extent cx="5943600" cy="3439795"/>
            <wp:effectExtent l="0" t="0" r="0" b="825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Graph2_CO2_emissions_per_module.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943600" cy="3439795"/>
                    </a:xfrm>
                    <a:prstGeom prst="rect">
                      <a:avLst/>
                    </a:prstGeom>
                  </pic:spPr>
                </pic:pic>
              </a:graphicData>
            </a:graphic>
          </wp:inline>
        </w:drawing>
      </w:r>
    </w:p>
    <w:p w14:paraId="16A99E93" w14:textId="77777777" w:rsidR="00D070E6" w:rsidRDefault="00D070E6" w:rsidP="00D070E6">
      <w:pPr>
        <w:pStyle w:val="Caption"/>
        <w:jc w:val="both"/>
        <w:rPr>
          <w:color w:val="auto"/>
          <w:sz w:val="24"/>
          <w:szCs w:val="24"/>
        </w:rPr>
      </w:pPr>
      <w:r>
        <w:rPr>
          <w:color w:val="auto"/>
          <w:sz w:val="24"/>
          <w:szCs w:val="24"/>
        </w:rPr>
        <w:t xml:space="preserve">             </w:t>
      </w:r>
      <w:r w:rsidRPr="00D070E6">
        <w:rPr>
          <w:color w:val="auto"/>
          <w:sz w:val="24"/>
          <w:szCs w:val="24"/>
        </w:rPr>
        <w:t xml:space="preserve">Figure </w:t>
      </w:r>
      <w:r w:rsidRPr="00D070E6">
        <w:rPr>
          <w:color w:val="auto"/>
          <w:sz w:val="24"/>
          <w:szCs w:val="24"/>
        </w:rPr>
        <w:fldChar w:fldCharType="begin"/>
      </w:r>
      <w:r w:rsidRPr="00D070E6">
        <w:rPr>
          <w:color w:val="auto"/>
          <w:sz w:val="24"/>
          <w:szCs w:val="24"/>
        </w:rPr>
        <w:instrText xml:space="preserve"> SEQ Figure \* ARABIC </w:instrText>
      </w:r>
      <w:r w:rsidRPr="00D070E6">
        <w:rPr>
          <w:color w:val="auto"/>
          <w:sz w:val="24"/>
          <w:szCs w:val="24"/>
        </w:rPr>
        <w:fldChar w:fldCharType="separate"/>
      </w:r>
      <w:r w:rsidR="0042190D">
        <w:rPr>
          <w:noProof/>
          <w:color w:val="auto"/>
          <w:sz w:val="24"/>
          <w:szCs w:val="24"/>
        </w:rPr>
        <w:t>1</w:t>
      </w:r>
      <w:r w:rsidRPr="00D070E6">
        <w:rPr>
          <w:color w:val="auto"/>
          <w:sz w:val="24"/>
          <w:szCs w:val="24"/>
        </w:rPr>
        <w:fldChar w:fldCharType="end"/>
      </w:r>
      <w:r w:rsidRPr="00D070E6">
        <w:rPr>
          <w:color w:val="auto"/>
          <w:sz w:val="24"/>
          <w:szCs w:val="24"/>
        </w:rPr>
        <w:t>:</w:t>
      </w:r>
      <w:r>
        <w:rPr>
          <w:color w:val="auto"/>
          <w:sz w:val="24"/>
          <w:szCs w:val="24"/>
        </w:rPr>
        <w:t xml:space="preserve"> </w:t>
      </w:r>
      <w:r w:rsidRPr="00D070E6">
        <w:rPr>
          <w:color w:val="auto"/>
          <w:sz w:val="24"/>
          <w:szCs w:val="24"/>
        </w:rPr>
        <w:t>CO₂ emissions per 650Wp PV Module by circular economy strategy</w:t>
      </w:r>
    </w:p>
    <w:p w14:paraId="0DC03520" w14:textId="77777777" w:rsidR="00E11D93" w:rsidRPr="00E11D93" w:rsidRDefault="00E11D93" w:rsidP="00E11D93"/>
    <w:p w14:paraId="04351CB0" w14:textId="77777777" w:rsidR="00345C68" w:rsidRDefault="00D070E6" w:rsidP="00990CD2">
      <w:pPr>
        <w:spacing w:line="480" w:lineRule="auto"/>
        <w:jc w:val="both"/>
        <w:rPr>
          <w:rFonts w:ascii="Times New Roman" w:hAnsi="Times New Roman" w:cs="Times New Roman"/>
          <w:b/>
          <w:sz w:val="24"/>
          <w:szCs w:val="24"/>
        </w:rPr>
      </w:pPr>
      <w:r w:rsidRPr="00990CD2">
        <w:rPr>
          <w:rFonts w:ascii="Times New Roman" w:hAnsi="Times New Roman" w:cs="Times New Roman"/>
          <w:sz w:val="24"/>
          <w:szCs w:val="24"/>
        </w:rPr>
        <w:t xml:space="preserve">The baseline scenario with no CE intervention </w:t>
      </w:r>
      <w:r w:rsidR="00990CD2" w:rsidRPr="00990CD2">
        <w:rPr>
          <w:rFonts w:ascii="Times New Roman" w:hAnsi="Times New Roman" w:cs="Times New Roman"/>
          <w:sz w:val="24"/>
          <w:szCs w:val="24"/>
        </w:rPr>
        <w:t>emits</w:t>
      </w:r>
      <w:r w:rsidR="00990CD2">
        <w:rPr>
          <w:rFonts w:ascii="Times New Roman" w:hAnsi="Times New Roman" w:cs="Times New Roman"/>
          <w:b/>
          <w:sz w:val="24"/>
          <w:szCs w:val="24"/>
        </w:rPr>
        <w:t xml:space="preserve"> 234.8</w:t>
      </w:r>
      <w:r w:rsidR="00990CD2" w:rsidRPr="00990CD2">
        <w:rPr>
          <w:rFonts w:ascii="Times New Roman" w:hAnsi="Times New Roman" w:cs="Times New Roman"/>
          <w:sz w:val="24"/>
          <w:szCs w:val="24"/>
        </w:rPr>
        <w:t xml:space="preserve"> </w:t>
      </w:r>
      <w:r w:rsidR="00990CD2" w:rsidRPr="00990CD2">
        <w:rPr>
          <w:rFonts w:ascii="Times New Roman" w:hAnsi="Times New Roman" w:cs="Times New Roman"/>
          <w:b/>
          <w:sz w:val="24"/>
          <w:szCs w:val="24"/>
        </w:rPr>
        <w:t>Kg CO₂-eq</w:t>
      </w:r>
      <w:r w:rsidR="00990CD2">
        <w:rPr>
          <w:rFonts w:ascii="Times New Roman" w:hAnsi="Times New Roman" w:cs="Times New Roman"/>
          <w:b/>
          <w:sz w:val="24"/>
          <w:szCs w:val="24"/>
        </w:rPr>
        <w:t>/ module.</w:t>
      </w:r>
      <w:r w:rsidR="008D1B43" w:rsidRPr="00D070E6">
        <w:rPr>
          <w:rFonts w:ascii="Times New Roman" w:hAnsi="Times New Roman" w:cs="Times New Roman"/>
          <w:b/>
          <w:sz w:val="24"/>
          <w:szCs w:val="24"/>
        </w:rPr>
        <w:t xml:space="preserve"> </w:t>
      </w:r>
      <w:r w:rsidR="00990CD2" w:rsidRPr="00990CD2">
        <w:rPr>
          <w:rFonts w:ascii="Times New Roman" w:hAnsi="Times New Roman" w:cs="Times New Roman"/>
          <w:sz w:val="24"/>
          <w:szCs w:val="24"/>
        </w:rPr>
        <w:t>When individual CE interventions were applied, it led to the reduction of emissions to varying degrees:</w:t>
      </w:r>
      <w:r w:rsidR="008D1B43" w:rsidRPr="00990CD2">
        <w:rPr>
          <w:rFonts w:ascii="Times New Roman" w:hAnsi="Times New Roman" w:cs="Times New Roman"/>
          <w:sz w:val="24"/>
          <w:szCs w:val="24"/>
        </w:rPr>
        <w:t xml:space="preserve">  </w:t>
      </w:r>
    </w:p>
    <w:p w14:paraId="049A30A8" w14:textId="77777777" w:rsidR="00990CD2" w:rsidRPr="00FA2F7E" w:rsidRDefault="00990CD2" w:rsidP="00FA2F7E">
      <w:pPr>
        <w:pStyle w:val="ListParagraph"/>
        <w:numPr>
          <w:ilvl w:val="0"/>
          <w:numId w:val="21"/>
        </w:numPr>
        <w:spacing w:line="480" w:lineRule="auto"/>
        <w:jc w:val="both"/>
        <w:rPr>
          <w:rFonts w:ascii="Times New Roman" w:hAnsi="Times New Roman" w:cs="Times New Roman"/>
          <w:sz w:val="24"/>
          <w:szCs w:val="24"/>
        </w:rPr>
      </w:pPr>
      <w:r w:rsidRPr="00FA2F7E">
        <w:rPr>
          <w:rFonts w:ascii="Times New Roman" w:hAnsi="Times New Roman" w:cs="Times New Roman"/>
          <w:b/>
          <w:sz w:val="24"/>
          <w:szCs w:val="24"/>
        </w:rPr>
        <w:t xml:space="preserve">Reduce only (installation + O&amp;M efficiency) </w:t>
      </w:r>
      <w:r w:rsidRPr="00FA2F7E">
        <w:rPr>
          <w:rFonts w:ascii="Times New Roman" w:hAnsi="Times New Roman" w:cs="Times New Roman"/>
          <w:sz w:val="24"/>
          <w:szCs w:val="24"/>
        </w:rPr>
        <w:t>has minimal impact: 233.6</w:t>
      </w:r>
      <w:r w:rsidRPr="00990CD2">
        <w:t xml:space="preserve"> </w:t>
      </w:r>
      <w:r w:rsidRPr="00FA2F7E">
        <w:rPr>
          <w:rFonts w:ascii="Times New Roman" w:hAnsi="Times New Roman" w:cs="Times New Roman"/>
          <w:sz w:val="24"/>
          <w:szCs w:val="24"/>
        </w:rPr>
        <w:t>Kg CO₂-eq (0.5% reduction). This was expected because installation and O&amp;M together contribute only 2.0% of the total baseline emissions.</w:t>
      </w:r>
    </w:p>
    <w:p w14:paraId="55E7A685" w14:textId="0347832A" w:rsidR="00E11D93" w:rsidRPr="00E11D93" w:rsidRDefault="00CB3CCE" w:rsidP="00E11D93">
      <w:pPr>
        <w:pStyle w:val="ListParagraph"/>
        <w:numPr>
          <w:ilvl w:val="0"/>
          <w:numId w:val="21"/>
        </w:numPr>
        <w:spacing w:line="480" w:lineRule="auto"/>
        <w:jc w:val="both"/>
        <w:rPr>
          <w:rFonts w:ascii="Times New Roman" w:hAnsi="Times New Roman" w:cs="Times New Roman"/>
          <w:sz w:val="24"/>
          <w:szCs w:val="24"/>
        </w:rPr>
      </w:pPr>
      <w:r w:rsidRPr="00FA2F7E">
        <w:rPr>
          <w:rFonts w:ascii="Times New Roman" w:hAnsi="Times New Roman" w:cs="Times New Roman"/>
          <w:b/>
          <w:sz w:val="24"/>
          <w:szCs w:val="24"/>
        </w:rPr>
        <w:t>Rethink (Export recycling)</w:t>
      </w:r>
      <w:r w:rsidRPr="00FA2F7E">
        <w:rPr>
          <w:rFonts w:ascii="Times New Roman" w:hAnsi="Times New Roman" w:cs="Times New Roman"/>
          <w:sz w:val="24"/>
          <w:szCs w:val="24"/>
        </w:rPr>
        <w:t xml:space="preserve"> lowers the emissions to 193.7 Kg CO₂-eq, a reduction of 17.5%. Benefits come from the avoided emissions during material recovery processes. </w:t>
      </w:r>
    </w:p>
    <w:p w14:paraId="59A81CA3" w14:textId="77777777" w:rsidR="00990CD2" w:rsidRPr="00FA2F7E" w:rsidRDefault="00CB3CCE" w:rsidP="00FA2F7E">
      <w:pPr>
        <w:pStyle w:val="ListParagraph"/>
        <w:numPr>
          <w:ilvl w:val="0"/>
          <w:numId w:val="21"/>
        </w:numPr>
        <w:spacing w:line="480" w:lineRule="auto"/>
        <w:jc w:val="both"/>
        <w:rPr>
          <w:rFonts w:ascii="Times New Roman" w:hAnsi="Times New Roman" w:cs="Times New Roman"/>
          <w:sz w:val="24"/>
          <w:szCs w:val="24"/>
        </w:rPr>
      </w:pPr>
      <w:r w:rsidRPr="00FA2F7E">
        <w:rPr>
          <w:rFonts w:ascii="Times New Roman" w:hAnsi="Times New Roman" w:cs="Times New Roman"/>
          <w:b/>
          <w:sz w:val="24"/>
          <w:szCs w:val="24"/>
        </w:rPr>
        <w:lastRenderedPageBreak/>
        <w:t>Rethink (Local recycling)</w:t>
      </w:r>
      <w:r w:rsidRPr="00FA2F7E">
        <w:rPr>
          <w:rFonts w:ascii="Times New Roman" w:hAnsi="Times New Roman" w:cs="Times New Roman"/>
          <w:sz w:val="24"/>
          <w:szCs w:val="24"/>
        </w:rPr>
        <w:t xml:space="preserve"> is slightly better as it lowers the emissions to 191.9 Kg CO₂-eq which is 18.3% reduction due to the larger offset (-42.90 Kg) from avoided international transport.</w:t>
      </w:r>
    </w:p>
    <w:p w14:paraId="215F90BA" w14:textId="77777777" w:rsidR="00990CD2" w:rsidRPr="00FA2F7E" w:rsidRDefault="00CB3CCE" w:rsidP="00FA2F7E">
      <w:pPr>
        <w:pStyle w:val="ListParagraph"/>
        <w:numPr>
          <w:ilvl w:val="0"/>
          <w:numId w:val="21"/>
        </w:numPr>
        <w:spacing w:line="480" w:lineRule="auto"/>
        <w:jc w:val="both"/>
        <w:rPr>
          <w:rFonts w:ascii="Times New Roman" w:hAnsi="Times New Roman" w:cs="Times New Roman"/>
          <w:sz w:val="24"/>
          <w:szCs w:val="24"/>
        </w:rPr>
      </w:pPr>
      <w:r w:rsidRPr="00FA2F7E">
        <w:rPr>
          <w:rFonts w:ascii="Times New Roman" w:hAnsi="Times New Roman" w:cs="Times New Roman"/>
          <w:b/>
          <w:sz w:val="24"/>
          <w:szCs w:val="24"/>
        </w:rPr>
        <w:t>Refuse only</w:t>
      </w:r>
      <w:r w:rsidRPr="00FA2F7E">
        <w:rPr>
          <w:rFonts w:ascii="Times New Roman" w:hAnsi="Times New Roman" w:cs="Times New Roman"/>
          <w:sz w:val="24"/>
          <w:szCs w:val="24"/>
        </w:rPr>
        <w:t xml:space="preserve"> (25% reduction in manufacturing emissions) </w:t>
      </w:r>
      <w:r w:rsidR="00AB3237" w:rsidRPr="00FA2F7E">
        <w:rPr>
          <w:rFonts w:ascii="Times New Roman" w:hAnsi="Times New Roman" w:cs="Times New Roman"/>
          <w:sz w:val="24"/>
          <w:szCs w:val="24"/>
        </w:rPr>
        <w:t>achieves 179.2 Kg CO₂-eq, a 23</w:t>
      </w:r>
      <w:r w:rsidR="001267BC" w:rsidRPr="00FA2F7E">
        <w:rPr>
          <w:rFonts w:ascii="Times New Roman" w:hAnsi="Times New Roman" w:cs="Times New Roman"/>
          <w:sz w:val="24"/>
          <w:szCs w:val="24"/>
        </w:rPr>
        <w:t>.7% reduction. T</w:t>
      </w:r>
      <w:r w:rsidR="00AB3237" w:rsidRPr="00FA2F7E">
        <w:rPr>
          <w:rFonts w:ascii="Times New Roman" w:hAnsi="Times New Roman" w:cs="Times New Roman"/>
          <w:sz w:val="24"/>
          <w:szCs w:val="24"/>
        </w:rPr>
        <w:t>argeting the manufacturing hotspots through procurement yields the highest single strategy impact.</w:t>
      </w:r>
    </w:p>
    <w:p w14:paraId="6A3FFE8B" w14:textId="77777777" w:rsidR="0042190D" w:rsidRPr="00FA2F7E" w:rsidRDefault="00AB3237" w:rsidP="00FA2F7E">
      <w:pPr>
        <w:pStyle w:val="ListParagraph"/>
        <w:numPr>
          <w:ilvl w:val="0"/>
          <w:numId w:val="21"/>
        </w:numPr>
        <w:spacing w:line="480" w:lineRule="auto"/>
        <w:jc w:val="both"/>
        <w:rPr>
          <w:rFonts w:ascii="Times New Roman" w:hAnsi="Times New Roman" w:cs="Times New Roman"/>
          <w:sz w:val="24"/>
          <w:szCs w:val="24"/>
        </w:rPr>
      </w:pPr>
      <w:r w:rsidRPr="00FA2F7E">
        <w:rPr>
          <w:rFonts w:ascii="Times New Roman" w:hAnsi="Times New Roman" w:cs="Times New Roman"/>
          <w:b/>
          <w:sz w:val="24"/>
          <w:szCs w:val="24"/>
        </w:rPr>
        <w:t>Combined Scenarios</w:t>
      </w:r>
      <w:r w:rsidRPr="00FA2F7E">
        <w:rPr>
          <w:rFonts w:ascii="Times New Roman" w:hAnsi="Times New Roman" w:cs="Times New Roman"/>
          <w:sz w:val="24"/>
          <w:szCs w:val="24"/>
        </w:rPr>
        <w:t xml:space="preserve"> (refuse + </w:t>
      </w:r>
      <w:r w:rsidR="001267BC" w:rsidRPr="00FA2F7E">
        <w:rPr>
          <w:rFonts w:ascii="Times New Roman" w:hAnsi="Times New Roman" w:cs="Times New Roman"/>
          <w:sz w:val="24"/>
          <w:szCs w:val="24"/>
        </w:rPr>
        <w:t>reduce + export recycling) offers</w:t>
      </w:r>
      <w:r w:rsidRPr="00FA2F7E">
        <w:rPr>
          <w:rFonts w:ascii="Times New Roman" w:hAnsi="Times New Roman" w:cs="Times New Roman"/>
          <w:sz w:val="24"/>
          <w:szCs w:val="24"/>
        </w:rPr>
        <w:t xml:space="preserve"> lowest emissions of 137.0 Kg CO₂-eq, a 41.7% reduction relative to baseline emissions. This demonstrates that integrating all three principles produces a synergistic effect.</w:t>
      </w:r>
    </w:p>
    <w:p w14:paraId="25837B2C" w14:textId="37197303" w:rsidR="0042190D" w:rsidRPr="004544AA" w:rsidRDefault="0042190D" w:rsidP="00CB3CCE">
      <w:pPr>
        <w:spacing w:line="480" w:lineRule="auto"/>
        <w:jc w:val="both"/>
        <w:rPr>
          <w:rFonts w:ascii="Times New Roman" w:hAnsi="Times New Roman" w:cs="Times New Roman"/>
          <w:b/>
          <w:sz w:val="24"/>
          <w:szCs w:val="24"/>
        </w:rPr>
      </w:pPr>
      <w:r w:rsidRPr="00AB3237">
        <w:rPr>
          <w:rFonts w:ascii="Times New Roman" w:hAnsi="Times New Roman" w:cs="Times New Roman"/>
          <w:b/>
          <w:sz w:val="24"/>
          <w:szCs w:val="24"/>
        </w:rPr>
        <w:t xml:space="preserve">National </w:t>
      </w:r>
      <w:r>
        <w:rPr>
          <w:rFonts w:ascii="Times New Roman" w:hAnsi="Times New Roman" w:cs="Times New Roman"/>
          <w:b/>
          <w:sz w:val="24"/>
          <w:szCs w:val="24"/>
        </w:rPr>
        <w:t>Emissions Projections (by 2050)</w:t>
      </w:r>
    </w:p>
    <w:p w14:paraId="40190540" w14:textId="77777777" w:rsidR="001267BC" w:rsidRDefault="001267BC" w:rsidP="001267BC">
      <w:pPr>
        <w:keepNext/>
        <w:spacing w:line="480" w:lineRule="auto"/>
        <w:jc w:val="both"/>
      </w:pPr>
      <w:r>
        <w:rPr>
          <w:noProof/>
        </w:rPr>
        <w:drawing>
          <wp:inline distT="0" distB="0" distL="0" distR="0" wp14:anchorId="0F362FC1" wp14:editId="2CD2B6C9">
            <wp:extent cx="5943600" cy="3439795"/>
            <wp:effectExtent l="0" t="0" r="0" b="825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Graph3_National_CO2_Emissions.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943600" cy="3439795"/>
                    </a:xfrm>
                    <a:prstGeom prst="rect">
                      <a:avLst/>
                    </a:prstGeom>
                  </pic:spPr>
                </pic:pic>
              </a:graphicData>
            </a:graphic>
          </wp:inline>
        </w:drawing>
      </w:r>
    </w:p>
    <w:p w14:paraId="4DFFE1C7" w14:textId="26A412D5" w:rsidR="0042190D" w:rsidRPr="004544AA" w:rsidRDefault="001267BC" w:rsidP="004544AA">
      <w:pPr>
        <w:pStyle w:val="Caption"/>
        <w:jc w:val="both"/>
        <w:rPr>
          <w:rFonts w:ascii="Times New Roman" w:hAnsi="Times New Roman" w:cs="Times New Roman"/>
          <w:b/>
          <w:color w:val="auto"/>
          <w:sz w:val="24"/>
          <w:szCs w:val="24"/>
        </w:rPr>
      </w:pPr>
      <w:r w:rsidRPr="0042190D">
        <w:rPr>
          <w:rFonts w:ascii="Times New Roman" w:hAnsi="Times New Roman" w:cs="Times New Roman"/>
          <w:b/>
          <w:color w:val="auto"/>
          <w:sz w:val="24"/>
          <w:szCs w:val="24"/>
        </w:rPr>
        <w:t xml:space="preserve">Figure </w:t>
      </w:r>
      <w:r w:rsidRPr="0042190D">
        <w:rPr>
          <w:rFonts w:ascii="Times New Roman" w:hAnsi="Times New Roman" w:cs="Times New Roman"/>
          <w:b/>
          <w:color w:val="auto"/>
          <w:sz w:val="24"/>
          <w:szCs w:val="24"/>
        </w:rPr>
        <w:fldChar w:fldCharType="begin"/>
      </w:r>
      <w:r w:rsidRPr="0042190D">
        <w:rPr>
          <w:rFonts w:ascii="Times New Roman" w:hAnsi="Times New Roman" w:cs="Times New Roman"/>
          <w:b/>
          <w:color w:val="auto"/>
          <w:sz w:val="24"/>
          <w:szCs w:val="24"/>
        </w:rPr>
        <w:instrText xml:space="preserve"> SEQ Figure \* ARABIC </w:instrText>
      </w:r>
      <w:r w:rsidRPr="0042190D">
        <w:rPr>
          <w:rFonts w:ascii="Times New Roman" w:hAnsi="Times New Roman" w:cs="Times New Roman"/>
          <w:b/>
          <w:color w:val="auto"/>
          <w:sz w:val="24"/>
          <w:szCs w:val="24"/>
        </w:rPr>
        <w:fldChar w:fldCharType="separate"/>
      </w:r>
      <w:r w:rsidR="0042190D">
        <w:rPr>
          <w:rFonts w:ascii="Times New Roman" w:hAnsi="Times New Roman" w:cs="Times New Roman"/>
          <w:b/>
          <w:noProof/>
          <w:color w:val="auto"/>
          <w:sz w:val="24"/>
          <w:szCs w:val="24"/>
        </w:rPr>
        <w:t>2</w:t>
      </w:r>
      <w:r w:rsidRPr="0042190D">
        <w:rPr>
          <w:rFonts w:ascii="Times New Roman" w:hAnsi="Times New Roman" w:cs="Times New Roman"/>
          <w:b/>
          <w:color w:val="auto"/>
          <w:sz w:val="24"/>
          <w:szCs w:val="24"/>
        </w:rPr>
        <w:fldChar w:fldCharType="end"/>
      </w:r>
      <w:r w:rsidRPr="0042190D">
        <w:rPr>
          <w:rFonts w:ascii="Times New Roman" w:hAnsi="Times New Roman" w:cs="Times New Roman"/>
          <w:b/>
          <w:color w:val="auto"/>
          <w:sz w:val="24"/>
          <w:szCs w:val="24"/>
        </w:rPr>
        <w:t>: National CO₂ Emissions by 2050 for Different Circular Economy Strategies</w:t>
      </w:r>
    </w:p>
    <w:p w14:paraId="7D0A94FB" w14:textId="3C3BD0D5" w:rsidR="00FA2F7E" w:rsidRPr="00E11D93" w:rsidRDefault="001267BC" w:rsidP="00E11D93">
      <w:pPr>
        <w:spacing w:line="480" w:lineRule="auto"/>
        <w:jc w:val="both"/>
        <w:rPr>
          <w:rFonts w:ascii="Times New Roman" w:hAnsi="Times New Roman" w:cs="Times New Roman"/>
          <w:b/>
          <w:sz w:val="24"/>
          <w:szCs w:val="24"/>
        </w:rPr>
      </w:pPr>
      <w:r w:rsidRPr="00AB3237">
        <w:rPr>
          <w:rFonts w:ascii="Times New Roman" w:hAnsi="Times New Roman" w:cs="Times New Roman"/>
          <w:sz w:val="24"/>
          <w:szCs w:val="24"/>
        </w:rPr>
        <w:lastRenderedPageBreak/>
        <w:t>Using the projected cumulative number of end-of-life modules in Kenya by 2050, 3.5 million units which is an equivalent of approximately 42,000 tonnes of solar PV waste, were scaled to national totals.</w:t>
      </w:r>
      <w:r>
        <w:rPr>
          <w:rFonts w:ascii="Times New Roman" w:hAnsi="Times New Roman" w:cs="Times New Roman"/>
          <w:sz w:val="24"/>
          <w:szCs w:val="24"/>
        </w:rPr>
        <w:t xml:space="preserve"> </w:t>
      </w:r>
      <w:r w:rsidRPr="001267BC">
        <w:rPr>
          <w:rFonts w:ascii="Times New Roman" w:hAnsi="Times New Roman" w:cs="Times New Roman"/>
          <w:sz w:val="24"/>
          <w:szCs w:val="24"/>
        </w:rPr>
        <w:t>The baseline national emissions reach 821,779 tonnes of CO₂.</w:t>
      </w:r>
      <w:r>
        <w:rPr>
          <w:rFonts w:ascii="Times New Roman" w:hAnsi="Times New Roman" w:cs="Times New Roman"/>
          <w:sz w:val="24"/>
          <w:szCs w:val="24"/>
        </w:rPr>
        <w:t xml:space="preserve"> </w:t>
      </w:r>
      <w:r w:rsidRPr="001267BC">
        <w:rPr>
          <w:rFonts w:ascii="Times New Roman" w:hAnsi="Times New Roman" w:cs="Times New Roman"/>
          <w:sz w:val="24"/>
          <w:szCs w:val="24"/>
        </w:rPr>
        <w:t>The combined scenario avoids 342,449 tonnes of CO₂ by 2050</w:t>
      </w:r>
      <w:r w:rsidR="004544AA">
        <w:rPr>
          <w:rFonts w:ascii="Times New Roman" w:hAnsi="Times New Roman" w:cs="Times New Roman"/>
          <w:sz w:val="24"/>
          <w:szCs w:val="24"/>
        </w:rPr>
        <w:t>.</w:t>
      </w:r>
    </w:p>
    <w:p w14:paraId="1A026236" w14:textId="77777777" w:rsidR="00FA2F7E" w:rsidRDefault="00FA2F7E" w:rsidP="00FA2F7E">
      <w:pPr>
        <w:spacing w:line="480" w:lineRule="auto"/>
        <w:rPr>
          <w:rFonts w:ascii="Times New Roman" w:hAnsi="Times New Roman" w:cs="Times New Roman"/>
          <w:b/>
          <w:sz w:val="24"/>
          <w:szCs w:val="24"/>
        </w:rPr>
      </w:pPr>
      <w:r w:rsidRPr="00FA2F7E">
        <w:rPr>
          <w:rFonts w:ascii="Times New Roman" w:hAnsi="Times New Roman" w:cs="Times New Roman"/>
          <w:b/>
          <w:sz w:val="24"/>
          <w:szCs w:val="24"/>
        </w:rPr>
        <w:t>Economic Viability of Circular Economy Strategies</w:t>
      </w:r>
    </w:p>
    <w:p w14:paraId="687E835D" w14:textId="77777777" w:rsidR="0033780B" w:rsidRDefault="00FA2F7E" w:rsidP="00FA2F7E">
      <w:pPr>
        <w:spacing w:line="480" w:lineRule="auto"/>
        <w:jc w:val="both"/>
        <w:rPr>
          <w:rFonts w:ascii="Times New Roman" w:hAnsi="Times New Roman" w:cs="Times New Roman"/>
          <w:sz w:val="24"/>
          <w:szCs w:val="24"/>
        </w:rPr>
      </w:pPr>
      <w:r w:rsidRPr="00FA2F7E">
        <w:rPr>
          <w:rFonts w:ascii="Times New Roman" w:hAnsi="Times New Roman" w:cs="Times New Roman"/>
          <w:sz w:val="24"/>
          <w:szCs w:val="24"/>
        </w:rPr>
        <w:t xml:space="preserve">Using the economic parameters and discounted cash flow equations (Equations 7-12), Table 7 presents the economic indicators per module for each scenario. </w:t>
      </w:r>
    </w:p>
    <w:tbl>
      <w:tblPr>
        <w:tblStyle w:val="TableGrid"/>
        <w:tblW w:w="9351" w:type="dxa"/>
        <w:tblLook w:val="04A0" w:firstRow="1" w:lastRow="0" w:firstColumn="1" w:lastColumn="0" w:noHBand="0" w:noVBand="1"/>
      </w:tblPr>
      <w:tblGrid>
        <w:gridCol w:w="1980"/>
        <w:gridCol w:w="2551"/>
        <w:gridCol w:w="1134"/>
        <w:gridCol w:w="1276"/>
        <w:gridCol w:w="992"/>
        <w:gridCol w:w="1418"/>
      </w:tblGrid>
      <w:tr w:rsidR="0033780B" w14:paraId="463DC562" w14:textId="77777777" w:rsidTr="0033780B">
        <w:tc>
          <w:tcPr>
            <w:tcW w:w="1980" w:type="dxa"/>
          </w:tcPr>
          <w:p w14:paraId="58826724" w14:textId="77777777" w:rsidR="0033780B" w:rsidRDefault="0033780B" w:rsidP="00937838">
            <w:pPr>
              <w:jc w:val="both"/>
              <w:rPr>
                <w:b/>
                <w:sz w:val="24"/>
                <w:szCs w:val="24"/>
              </w:rPr>
            </w:pPr>
            <w:r>
              <w:rPr>
                <w:b/>
                <w:sz w:val="24"/>
                <w:szCs w:val="24"/>
              </w:rPr>
              <w:t>Scenario</w:t>
            </w:r>
          </w:p>
        </w:tc>
        <w:tc>
          <w:tcPr>
            <w:tcW w:w="2551" w:type="dxa"/>
          </w:tcPr>
          <w:p w14:paraId="1DBBC08C" w14:textId="77777777" w:rsidR="0033780B" w:rsidRDefault="0033780B" w:rsidP="00937838">
            <w:pPr>
              <w:jc w:val="both"/>
              <w:rPr>
                <w:b/>
                <w:sz w:val="24"/>
                <w:szCs w:val="24"/>
              </w:rPr>
            </w:pPr>
            <w:r>
              <w:rPr>
                <w:b/>
                <w:sz w:val="24"/>
                <w:szCs w:val="24"/>
              </w:rPr>
              <w:t>NPV (USD/Module)</w:t>
            </w:r>
          </w:p>
        </w:tc>
        <w:tc>
          <w:tcPr>
            <w:tcW w:w="1134" w:type="dxa"/>
          </w:tcPr>
          <w:p w14:paraId="46D686FD" w14:textId="77777777" w:rsidR="0033780B" w:rsidRDefault="0033780B" w:rsidP="00937838">
            <w:pPr>
              <w:jc w:val="both"/>
              <w:rPr>
                <w:b/>
                <w:sz w:val="24"/>
                <w:szCs w:val="24"/>
              </w:rPr>
            </w:pPr>
            <w:r>
              <w:rPr>
                <w:b/>
                <w:sz w:val="24"/>
                <w:szCs w:val="24"/>
              </w:rPr>
              <w:t>IRR(%)</w:t>
            </w:r>
          </w:p>
        </w:tc>
        <w:tc>
          <w:tcPr>
            <w:tcW w:w="1276" w:type="dxa"/>
          </w:tcPr>
          <w:p w14:paraId="2F05605E" w14:textId="77777777" w:rsidR="0033780B" w:rsidRDefault="0033780B" w:rsidP="00937838">
            <w:pPr>
              <w:jc w:val="both"/>
              <w:rPr>
                <w:b/>
                <w:sz w:val="24"/>
                <w:szCs w:val="24"/>
              </w:rPr>
            </w:pPr>
            <w:r>
              <w:rPr>
                <w:b/>
                <w:sz w:val="24"/>
                <w:szCs w:val="24"/>
              </w:rPr>
              <w:t>BCR</w:t>
            </w:r>
          </w:p>
        </w:tc>
        <w:tc>
          <w:tcPr>
            <w:tcW w:w="992" w:type="dxa"/>
          </w:tcPr>
          <w:p w14:paraId="7C4EC26C" w14:textId="77777777" w:rsidR="0033780B" w:rsidRDefault="0033780B" w:rsidP="00937838">
            <w:pPr>
              <w:jc w:val="both"/>
              <w:rPr>
                <w:b/>
                <w:sz w:val="24"/>
                <w:szCs w:val="24"/>
              </w:rPr>
            </w:pPr>
            <w:r>
              <w:rPr>
                <w:b/>
                <w:sz w:val="24"/>
                <w:szCs w:val="24"/>
              </w:rPr>
              <w:t>PI</w:t>
            </w:r>
          </w:p>
        </w:tc>
        <w:tc>
          <w:tcPr>
            <w:tcW w:w="1418" w:type="dxa"/>
          </w:tcPr>
          <w:p w14:paraId="7485A5FD" w14:textId="77777777" w:rsidR="0033780B" w:rsidRDefault="0033780B" w:rsidP="00937838">
            <w:pPr>
              <w:jc w:val="both"/>
              <w:rPr>
                <w:b/>
                <w:sz w:val="24"/>
                <w:szCs w:val="24"/>
              </w:rPr>
            </w:pPr>
            <w:r>
              <w:rPr>
                <w:b/>
                <w:sz w:val="24"/>
                <w:szCs w:val="24"/>
              </w:rPr>
              <w:t>DPP (years)</w:t>
            </w:r>
          </w:p>
        </w:tc>
      </w:tr>
      <w:tr w:rsidR="0033780B" w14:paraId="5A73F63D" w14:textId="77777777" w:rsidTr="0033780B">
        <w:tc>
          <w:tcPr>
            <w:tcW w:w="1980" w:type="dxa"/>
          </w:tcPr>
          <w:p w14:paraId="4ACA1EC9" w14:textId="77777777" w:rsidR="0033780B" w:rsidRDefault="0033780B" w:rsidP="00937838">
            <w:pPr>
              <w:jc w:val="both"/>
              <w:rPr>
                <w:b/>
                <w:sz w:val="24"/>
                <w:szCs w:val="24"/>
              </w:rPr>
            </w:pPr>
            <w:r>
              <w:rPr>
                <w:b/>
                <w:sz w:val="24"/>
                <w:szCs w:val="24"/>
              </w:rPr>
              <w:t>Baseline (Landfill)</w:t>
            </w:r>
          </w:p>
        </w:tc>
        <w:tc>
          <w:tcPr>
            <w:tcW w:w="2551" w:type="dxa"/>
          </w:tcPr>
          <w:p w14:paraId="470BEB39" w14:textId="77777777" w:rsidR="0033780B" w:rsidRPr="002E5DB6" w:rsidRDefault="0033780B" w:rsidP="00937838">
            <w:pPr>
              <w:jc w:val="both"/>
              <w:rPr>
                <w:sz w:val="24"/>
                <w:szCs w:val="24"/>
              </w:rPr>
            </w:pPr>
            <w:r w:rsidRPr="002E5DB6">
              <w:rPr>
                <w:sz w:val="24"/>
                <w:szCs w:val="24"/>
              </w:rPr>
              <w:t>-</w:t>
            </w:r>
            <w:r>
              <w:rPr>
                <w:sz w:val="24"/>
                <w:szCs w:val="24"/>
              </w:rPr>
              <w:t>$</w:t>
            </w:r>
            <w:r w:rsidRPr="002E5DB6">
              <w:rPr>
                <w:sz w:val="24"/>
                <w:szCs w:val="24"/>
              </w:rPr>
              <w:t>1.85</w:t>
            </w:r>
          </w:p>
        </w:tc>
        <w:tc>
          <w:tcPr>
            <w:tcW w:w="1134" w:type="dxa"/>
          </w:tcPr>
          <w:p w14:paraId="2F4BBA42" w14:textId="77777777" w:rsidR="0033780B" w:rsidRPr="00903938" w:rsidRDefault="005374BA" w:rsidP="00937838">
            <w:pPr>
              <w:jc w:val="both"/>
              <w:rPr>
                <w:sz w:val="24"/>
                <w:szCs w:val="24"/>
              </w:rPr>
            </w:pPr>
            <w:r>
              <w:rPr>
                <w:sz w:val="24"/>
                <w:szCs w:val="24"/>
              </w:rPr>
              <w:t>N/A</w:t>
            </w:r>
          </w:p>
        </w:tc>
        <w:tc>
          <w:tcPr>
            <w:tcW w:w="1276" w:type="dxa"/>
          </w:tcPr>
          <w:p w14:paraId="07353392" w14:textId="77777777" w:rsidR="0033780B" w:rsidRPr="00903938" w:rsidRDefault="0033780B" w:rsidP="00937838">
            <w:pPr>
              <w:jc w:val="both"/>
              <w:rPr>
                <w:sz w:val="24"/>
                <w:szCs w:val="24"/>
              </w:rPr>
            </w:pPr>
            <w:r w:rsidRPr="00903938">
              <w:rPr>
                <w:sz w:val="24"/>
                <w:szCs w:val="24"/>
              </w:rPr>
              <w:t>0.82</w:t>
            </w:r>
          </w:p>
        </w:tc>
        <w:tc>
          <w:tcPr>
            <w:tcW w:w="992" w:type="dxa"/>
          </w:tcPr>
          <w:p w14:paraId="1F08275B" w14:textId="77777777" w:rsidR="0033780B" w:rsidRPr="00903938" w:rsidRDefault="0033780B" w:rsidP="00937838">
            <w:pPr>
              <w:jc w:val="both"/>
              <w:rPr>
                <w:sz w:val="24"/>
                <w:szCs w:val="24"/>
              </w:rPr>
            </w:pPr>
            <w:r w:rsidRPr="00903938">
              <w:rPr>
                <w:sz w:val="24"/>
                <w:szCs w:val="24"/>
              </w:rPr>
              <w:t>0.82</w:t>
            </w:r>
          </w:p>
        </w:tc>
        <w:tc>
          <w:tcPr>
            <w:tcW w:w="1418" w:type="dxa"/>
          </w:tcPr>
          <w:p w14:paraId="16DA9432" w14:textId="77777777" w:rsidR="0033780B" w:rsidRPr="00903938" w:rsidRDefault="0033780B" w:rsidP="00937838">
            <w:pPr>
              <w:jc w:val="both"/>
              <w:rPr>
                <w:sz w:val="24"/>
                <w:szCs w:val="24"/>
              </w:rPr>
            </w:pPr>
            <w:r w:rsidRPr="00903938">
              <w:rPr>
                <w:sz w:val="24"/>
                <w:szCs w:val="24"/>
              </w:rPr>
              <w:t>Never</w:t>
            </w:r>
          </w:p>
        </w:tc>
      </w:tr>
      <w:tr w:rsidR="0033780B" w14:paraId="6B04C122" w14:textId="77777777" w:rsidTr="0033780B">
        <w:tc>
          <w:tcPr>
            <w:tcW w:w="1980" w:type="dxa"/>
          </w:tcPr>
          <w:p w14:paraId="2DBA6538" w14:textId="77777777" w:rsidR="0033780B" w:rsidRDefault="0033780B" w:rsidP="00937838">
            <w:pPr>
              <w:jc w:val="both"/>
              <w:rPr>
                <w:b/>
                <w:sz w:val="24"/>
                <w:szCs w:val="24"/>
              </w:rPr>
            </w:pPr>
            <w:r>
              <w:rPr>
                <w:b/>
                <w:sz w:val="24"/>
                <w:szCs w:val="24"/>
              </w:rPr>
              <w:t>Refuse only</w:t>
            </w:r>
          </w:p>
        </w:tc>
        <w:tc>
          <w:tcPr>
            <w:tcW w:w="2551" w:type="dxa"/>
          </w:tcPr>
          <w:p w14:paraId="62C9CDC3" w14:textId="77777777" w:rsidR="0033780B" w:rsidRPr="002E5DB6" w:rsidRDefault="0033780B" w:rsidP="00937838">
            <w:pPr>
              <w:jc w:val="both"/>
              <w:rPr>
                <w:sz w:val="24"/>
                <w:szCs w:val="24"/>
              </w:rPr>
            </w:pPr>
            <w:r w:rsidRPr="002E5DB6">
              <w:rPr>
                <w:sz w:val="24"/>
                <w:szCs w:val="24"/>
              </w:rPr>
              <w:t>-(cost avoidance)</w:t>
            </w:r>
          </w:p>
        </w:tc>
        <w:tc>
          <w:tcPr>
            <w:tcW w:w="1134" w:type="dxa"/>
          </w:tcPr>
          <w:p w14:paraId="72E7A96C" w14:textId="77777777" w:rsidR="0033780B" w:rsidRPr="00903938" w:rsidRDefault="0033780B" w:rsidP="00937838">
            <w:pPr>
              <w:jc w:val="both"/>
              <w:rPr>
                <w:sz w:val="24"/>
                <w:szCs w:val="24"/>
              </w:rPr>
            </w:pPr>
            <w:r w:rsidRPr="00903938">
              <w:rPr>
                <w:sz w:val="24"/>
                <w:szCs w:val="24"/>
              </w:rPr>
              <w:t>N/A</w:t>
            </w:r>
          </w:p>
        </w:tc>
        <w:tc>
          <w:tcPr>
            <w:tcW w:w="1276" w:type="dxa"/>
          </w:tcPr>
          <w:p w14:paraId="3C5B908A" w14:textId="77777777" w:rsidR="0033780B" w:rsidRPr="00903938" w:rsidRDefault="0033780B" w:rsidP="00937838">
            <w:pPr>
              <w:jc w:val="both"/>
              <w:rPr>
                <w:sz w:val="24"/>
                <w:szCs w:val="24"/>
              </w:rPr>
            </w:pPr>
            <w:r w:rsidRPr="00903938">
              <w:rPr>
                <w:sz w:val="24"/>
                <w:szCs w:val="24"/>
              </w:rPr>
              <w:t>N/A</w:t>
            </w:r>
          </w:p>
        </w:tc>
        <w:tc>
          <w:tcPr>
            <w:tcW w:w="992" w:type="dxa"/>
          </w:tcPr>
          <w:p w14:paraId="1FC4E529" w14:textId="77777777" w:rsidR="0033780B" w:rsidRPr="00903938" w:rsidRDefault="0033780B" w:rsidP="00937838">
            <w:pPr>
              <w:jc w:val="both"/>
              <w:rPr>
                <w:sz w:val="24"/>
                <w:szCs w:val="24"/>
              </w:rPr>
            </w:pPr>
            <w:r w:rsidRPr="00903938">
              <w:rPr>
                <w:sz w:val="24"/>
                <w:szCs w:val="24"/>
              </w:rPr>
              <w:t>N/A</w:t>
            </w:r>
          </w:p>
        </w:tc>
        <w:tc>
          <w:tcPr>
            <w:tcW w:w="1418" w:type="dxa"/>
          </w:tcPr>
          <w:p w14:paraId="5F98265E" w14:textId="77777777" w:rsidR="0033780B" w:rsidRPr="00903938" w:rsidRDefault="005374BA" w:rsidP="00937838">
            <w:pPr>
              <w:jc w:val="both"/>
              <w:rPr>
                <w:sz w:val="24"/>
                <w:szCs w:val="24"/>
              </w:rPr>
            </w:pPr>
            <w:r>
              <w:rPr>
                <w:sz w:val="24"/>
                <w:szCs w:val="24"/>
              </w:rPr>
              <w:t>immediate</w:t>
            </w:r>
          </w:p>
        </w:tc>
      </w:tr>
      <w:tr w:rsidR="0033780B" w14:paraId="6C0734ED" w14:textId="77777777" w:rsidTr="0033780B">
        <w:tc>
          <w:tcPr>
            <w:tcW w:w="1980" w:type="dxa"/>
          </w:tcPr>
          <w:p w14:paraId="30721F27" w14:textId="77777777" w:rsidR="0033780B" w:rsidRDefault="0033780B" w:rsidP="00937838">
            <w:pPr>
              <w:jc w:val="both"/>
              <w:rPr>
                <w:b/>
                <w:sz w:val="24"/>
                <w:szCs w:val="24"/>
              </w:rPr>
            </w:pPr>
            <w:r>
              <w:rPr>
                <w:b/>
                <w:sz w:val="24"/>
                <w:szCs w:val="24"/>
              </w:rPr>
              <w:t>Reduce only</w:t>
            </w:r>
          </w:p>
        </w:tc>
        <w:tc>
          <w:tcPr>
            <w:tcW w:w="2551" w:type="dxa"/>
          </w:tcPr>
          <w:p w14:paraId="2521E0EE" w14:textId="77777777" w:rsidR="0033780B" w:rsidRPr="002E5DB6" w:rsidRDefault="005374BA" w:rsidP="00937838">
            <w:pPr>
              <w:jc w:val="both"/>
              <w:rPr>
                <w:sz w:val="24"/>
                <w:szCs w:val="24"/>
              </w:rPr>
            </w:pPr>
            <w:r>
              <w:rPr>
                <w:sz w:val="24"/>
                <w:szCs w:val="24"/>
              </w:rPr>
              <w:t>+$3.50</w:t>
            </w:r>
          </w:p>
        </w:tc>
        <w:tc>
          <w:tcPr>
            <w:tcW w:w="1134" w:type="dxa"/>
          </w:tcPr>
          <w:p w14:paraId="1FBEC20F" w14:textId="77777777" w:rsidR="0033780B" w:rsidRPr="00903938" w:rsidRDefault="005374BA" w:rsidP="00937838">
            <w:pPr>
              <w:jc w:val="both"/>
              <w:rPr>
                <w:sz w:val="24"/>
                <w:szCs w:val="24"/>
              </w:rPr>
            </w:pPr>
            <w:r>
              <w:rPr>
                <w:sz w:val="24"/>
                <w:szCs w:val="24"/>
              </w:rPr>
              <w:t>19</w:t>
            </w:r>
            <w:r w:rsidR="0033780B" w:rsidRPr="00903938">
              <w:rPr>
                <w:sz w:val="24"/>
                <w:szCs w:val="24"/>
              </w:rPr>
              <w:t>%</w:t>
            </w:r>
          </w:p>
        </w:tc>
        <w:tc>
          <w:tcPr>
            <w:tcW w:w="1276" w:type="dxa"/>
          </w:tcPr>
          <w:p w14:paraId="74278ABE" w14:textId="77777777" w:rsidR="0033780B" w:rsidRPr="00903938" w:rsidRDefault="0033780B" w:rsidP="00937838">
            <w:pPr>
              <w:jc w:val="both"/>
              <w:rPr>
                <w:sz w:val="24"/>
                <w:szCs w:val="24"/>
              </w:rPr>
            </w:pPr>
            <w:r w:rsidRPr="00903938">
              <w:rPr>
                <w:sz w:val="24"/>
                <w:szCs w:val="24"/>
              </w:rPr>
              <w:t>1.52</w:t>
            </w:r>
          </w:p>
        </w:tc>
        <w:tc>
          <w:tcPr>
            <w:tcW w:w="992" w:type="dxa"/>
          </w:tcPr>
          <w:p w14:paraId="2C029E4D" w14:textId="77777777" w:rsidR="0033780B" w:rsidRPr="00903938" w:rsidRDefault="0033780B" w:rsidP="00937838">
            <w:pPr>
              <w:jc w:val="both"/>
              <w:rPr>
                <w:sz w:val="24"/>
                <w:szCs w:val="24"/>
              </w:rPr>
            </w:pPr>
            <w:r w:rsidRPr="00903938">
              <w:rPr>
                <w:sz w:val="24"/>
                <w:szCs w:val="24"/>
              </w:rPr>
              <w:t>1.52</w:t>
            </w:r>
          </w:p>
        </w:tc>
        <w:tc>
          <w:tcPr>
            <w:tcW w:w="1418" w:type="dxa"/>
          </w:tcPr>
          <w:p w14:paraId="7B7FAC70" w14:textId="77777777" w:rsidR="0033780B" w:rsidRPr="00903938" w:rsidRDefault="005374BA" w:rsidP="00937838">
            <w:pPr>
              <w:jc w:val="both"/>
              <w:rPr>
                <w:sz w:val="24"/>
                <w:szCs w:val="24"/>
              </w:rPr>
            </w:pPr>
            <w:r>
              <w:rPr>
                <w:sz w:val="24"/>
                <w:szCs w:val="24"/>
              </w:rPr>
              <w:t>1.5</w:t>
            </w:r>
          </w:p>
        </w:tc>
      </w:tr>
      <w:tr w:rsidR="0033780B" w14:paraId="3BF0EA13" w14:textId="77777777" w:rsidTr="0033780B">
        <w:tc>
          <w:tcPr>
            <w:tcW w:w="1980" w:type="dxa"/>
          </w:tcPr>
          <w:p w14:paraId="6B866C32" w14:textId="77777777" w:rsidR="0033780B" w:rsidRDefault="0033780B" w:rsidP="005374BA">
            <w:pPr>
              <w:rPr>
                <w:b/>
                <w:sz w:val="24"/>
                <w:szCs w:val="24"/>
              </w:rPr>
            </w:pPr>
            <w:r>
              <w:rPr>
                <w:b/>
                <w:sz w:val="24"/>
                <w:szCs w:val="24"/>
              </w:rPr>
              <w:t>Rethink (Export recycling)</w:t>
            </w:r>
          </w:p>
        </w:tc>
        <w:tc>
          <w:tcPr>
            <w:tcW w:w="2551" w:type="dxa"/>
          </w:tcPr>
          <w:p w14:paraId="1EF19CFF" w14:textId="77777777" w:rsidR="0033780B" w:rsidRPr="002E5DB6" w:rsidRDefault="005374BA" w:rsidP="00937838">
            <w:pPr>
              <w:jc w:val="both"/>
              <w:rPr>
                <w:sz w:val="24"/>
                <w:szCs w:val="24"/>
              </w:rPr>
            </w:pPr>
            <w:r>
              <w:rPr>
                <w:sz w:val="24"/>
                <w:szCs w:val="24"/>
              </w:rPr>
              <w:t>-$2.80</w:t>
            </w:r>
          </w:p>
        </w:tc>
        <w:tc>
          <w:tcPr>
            <w:tcW w:w="1134" w:type="dxa"/>
          </w:tcPr>
          <w:p w14:paraId="3620AC98" w14:textId="77777777" w:rsidR="0033780B" w:rsidRPr="00903938" w:rsidRDefault="005374BA" w:rsidP="00937838">
            <w:pPr>
              <w:jc w:val="both"/>
              <w:rPr>
                <w:sz w:val="24"/>
                <w:szCs w:val="24"/>
              </w:rPr>
            </w:pPr>
            <w:r>
              <w:rPr>
                <w:sz w:val="24"/>
                <w:szCs w:val="24"/>
              </w:rPr>
              <w:t>N/A</w:t>
            </w:r>
          </w:p>
        </w:tc>
        <w:tc>
          <w:tcPr>
            <w:tcW w:w="1276" w:type="dxa"/>
          </w:tcPr>
          <w:p w14:paraId="1E8A0169" w14:textId="77777777" w:rsidR="0033780B" w:rsidRPr="00903938" w:rsidRDefault="005374BA" w:rsidP="00937838">
            <w:pPr>
              <w:jc w:val="both"/>
              <w:rPr>
                <w:sz w:val="24"/>
                <w:szCs w:val="24"/>
              </w:rPr>
            </w:pPr>
            <w:r>
              <w:rPr>
                <w:sz w:val="24"/>
                <w:szCs w:val="24"/>
              </w:rPr>
              <w:t>0.88</w:t>
            </w:r>
          </w:p>
        </w:tc>
        <w:tc>
          <w:tcPr>
            <w:tcW w:w="992" w:type="dxa"/>
          </w:tcPr>
          <w:p w14:paraId="2F64E9D8" w14:textId="77777777" w:rsidR="0033780B" w:rsidRPr="00903938" w:rsidRDefault="005374BA" w:rsidP="00937838">
            <w:pPr>
              <w:jc w:val="both"/>
              <w:rPr>
                <w:sz w:val="24"/>
                <w:szCs w:val="24"/>
              </w:rPr>
            </w:pPr>
            <w:r>
              <w:rPr>
                <w:sz w:val="24"/>
                <w:szCs w:val="24"/>
              </w:rPr>
              <w:t>0.88</w:t>
            </w:r>
          </w:p>
        </w:tc>
        <w:tc>
          <w:tcPr>
            <w:tcW w:w="1418" w:type="dxa"/>
          </w:tcPr>
          <w:p w14:paraId="4D6BCEFF" w14:textId="77777777" w:rsidR="0033780B" w:rsidRPr="00903938" w:rsidRDefault="005374BA" w:rsidP="00937838">
            <w:pPr>
              <w:jc w:val="both"/>
              <w:rPr>
                <w:sz w:val="24"/>
                <w:szCs w:val="24"/>
              </w:rPr>
            </w:pPr>
            <w:r>
              <w:rPr>
                <w:sz w:val="24"/>
                <w:szCs w:val="24"/>
              </w:rPr>
              <w:t>N/A</w:t>
            </w:r>
          </w:p>
        </w:tc>
      </w:tr>
      <w:tr w:rsidR="0033780B" w14:paraId="7935A004" w14:textId="77777777" w:rsidTr="0033780B">
        <w:tc>
          <w:tcPr>
            <w:tcW w:w="1980" w:type="dxa"/>
          </w:tcPr>
          <w:p w14:paraId="2450A1C9" w14:textId="77777777" w:rsidR="0033780B" w:rsidRDefault="0033780B" w:rsidP="005374BA">
            <w:pPr>
              <w:rPr>
                <w:b/>
                <w:sz w:val="24"/>
                <w:szCs w:val="24"/>
              </w:rPr>
            </w:pPr>
            <w:r>
              <w:rPr>
                <w:b/>
                <w:sz w:val="24"/>
                <w:szCs w:val="24"/>
              </w:rPr>
              <w:t>Rethink (Local recycling)</w:t>
            </w:r>
          </w:p>
        </w:tc>
        <w:tc>
          <w:tcPr>
            <w:tcW w:w="2551" w:type="dxa"/>
          </w:tcPr>
          <w:p w14:paraId="445B6F6A" w14:textId="77777777" w:rsidR="0033780B" w:rsidRPr="002E5DB6" w:rsidRDefault="005374BA" w:rsidP="00937838">
            <w:pPr>
              <w:jc w:val="both"/>
              <w:rPr>
                <w:sz w:val="24"/>
                <w:szCs w:val="24"/>
              </w:rPr>
            </w:pPr>
            <w:r>
              <w:rPr>
                <w:sz w:val="24"/>
                <w:szCs w:val="24"/>
              </w:rPr>
              <w:t>-$0.5</w:t>
            </w:r>
            <w:r w:rsidR="0033780B" w:rsidRPr="002E5DB6">
              <w:rPr>
                <w:sz w:val="24"/>
                <w:szCs w:val="24"/>
              </w:rPr>
              <w:t>0</w:t>
            </w:r>
          </w:p>
        </w:tc>
        <w:tc>
          <w:tcPr>
            <w:tcW w:w="1134" w:type="dxa"/>
          </w:tcPr>
          <w:p w14:paraId="02CE15B8" w14:textId="77777777" w:rsidR="0033780B" w:rsidRPr="00903938" w:rsidRDefault="005374BA" w:rsidP="00937838">
            <w:pPr>
              <w:jc w:val="both"/>
              <w:rPr>
                <w:sz w:val="24"/>
                <w:szCs w:val="24"/>
              </w:rPr>
            </w:pPr>
            <w:r>
              <w:rPr>
                <w:sz w:val="24"/>
                <w:szCs w:val="24"/>
              </w:rPr>
              <w:t>N/A</w:t>
            </w:r>
          </w:p>
        </w:tc>
        <w:tc>
          <w:tcPr>
            <w:tcW w:w="1276" w:type="dxa"/>
          </w:tcPr>
          <w:p w14:paraId="3723F003" w14:textId="77777777" w:rsidR="0033780B" w:rsidRPr="00903938" w:rsidRDefault="005374BA" w:rsidP="00937838">
            <w:pPr>
              <w:jc w:val="both"/>
              <w:rPr>
                <w:sz w:val="24"/>
                <w:szCs w:val="24"/>
              </w:rPr>
            </w:pPr>
            <w:r>
              <w:rPr>
                <w:sz w:val="24"/>
                <w:szCs w:val="24"/>
              </w:rPr>
              <w:t>0.96</w:t>
            </w:r>
          </w:p>
        </w:tc>
        <w:tc>
          <w:tcPr>
            <w:tcW w:w="992" w:type="dxa"/>
          </w:tcPr>
          <w:p w14:paraId="78BB7775" w14:textId="77777777" w:rsidR="0033780B" w:rsidRPr="00903938" w:rsidRDefault="005374BA" w:rsidP="00937838">
            <w:pPr>
              <w:jc w:val="both"/>
              <w:rPr>
                <w:sz w:val="24"/>
                <w:szCs w:val="24"/>
              </w:rPr>
            </w:pPr>
            <w:r>
              <w:rPr>
                <w:sz w:val="24"/>
                <w:szCs w:val="24"/>
              </w:rPr>
              <w:t>0.96</w:t>
            </w:r>
          </w:p>
        </w:tc>
        <w:tc>
          <w:tcPr>
            <w:tcW w:w="1418" w:type="dxa"/>
          </w:tcPr>
          <w:p w14:paraId="4AE2C894" w14:textId="77777777" w:rsidR="0033780B" w:rsidRPr="00903938" w:rsidRDefault="005374BA" w:rsidP="00937838">
            <w:pPr>
              <w:jc w:val="both"/>
              <w:rPr>
                <w:sz w:val="24"/>
                <w:szCs w:val="24"/>
              </w:rPr>
            </w:pPr>
            <w:r>
              <w:rPr>
                <w:sz w:val="24"/>
                <w:szCs w:val="24"/>
              </w:rPr>
              <w:t>N/A</w:t>
            </w:r>
          </w:p>
        </w:tc>
      </w:tr>
      <w:tr w:rsidR="0033780B" w14:paraId="7F61B9C3" w14:textId="77777777" w:rsidTr="0033780B">
        <w:tc>
          <w:tcPr>
            <w:tcW w:w="1980" w:type="dxa"/>
          </w:tcPr>
          <w:p w14:paraId="1948B9E2" w14:textId="77777777" w:rsidR="0033780B" w:rsidRDefault="0033780B" w:rsidP="00937838">
            <w:pPr>
              <w:jc w:val="both"/>
              <w:rPr>
                <w:b/>
                <w:sz w:val="24"/>
                <w:szCs w:val="24"/>
              </w:rPr>
            </w:pPr>
            <w:r>
              <w:rPr>
                <w:b/>
                <w:sz w:val="24"/>
                <w:szCs w:val="24"/>
              </w:rPr>
              <w:t xml:space="preserve">Combined </w:t>
            </w:r>
          </w:p>
        </w:tc>
        <w:tc>
          <w:tcPr>
            <w:tcW w:w="2551" w:type="dxa"/>
          </w:tcPr>
          <w:p w14:paraId="160FD378" w14:textId="77777777" w:rsidR="0033780B" w:rsidRPr="002E5DB6" w:rsidRDefault="005374BA" w:rsidP="00937838">
            <w:pPr>
              <w:jc w:val="both"/>
              <w:rPr>
                <w:sz w:val="24"/>
                <w:szCs w:val="24"/>
              </w:rPr>
            </w:pPr>
            <w:r>
              <w:rPr>
                <w:sz w:val="24"/>
                <w:szCs w:val="24"/>
              </w:rPr>
              <w:t>+$1.20</w:t>
            </w:r>
          </w:p>
        </w:tc>
        <w:tc>
          <w:tcPr>
            <w:tcW w:w="1134" w:type="dxa"/>
          </w:tcPr>
          <w:p w14:paraId="78305731" w14:textId="77777777" w:rsidR="0033780B" w:rsidRPr="00903938" w:rsidRDefault="005374BA" w:rsidP="00937838">
            <w:pPr>
              <w:jc w:val="both"/>
              <w:rPr>
                <w:sz w:val="24"/>
                <w:szCs w:val="24"/>
              </w:rPr>
            </w:pPr>
            <w:r>
              <w:rPr>
                <w:sz w:val="24"/>
                <w:szCs w:val="24"/>
              </w:rPr>
              <w:t>18</w:t>
            </w:r>
            <w:r w:rsidR="0033780B" w:rsidRPr="00903938">
              <w:rPr>
                <w:sz w:val="24"/>
                <w:szCs w:val="24"/>
              </w:rPr>
              <w:t>%</w:t>
            </w:r>
          </w:p>
        </w:tc>
        <w:tc>
          <w:tcPr>
            <w:tcW w:w="1276" w:type="dxa"/>
          </w:tcPr>
          <w:p w14:paraId="718DE045" w14:textId="77777777" w:rsidR="0033780B" w:rsidRPr="00903938" w:rsidRDefault="005374BA" w:rsidP="00937838">
            <w:pPr>
              <w:jc w:val="both"/>
              <w:rPr>
                <w:sz w:val="24"/>
                <w:szCs w:val="24"/>
              </w:rPr>
            </w:pPr>
            <w:r>
              <w:rPr>
                <w:sz w:val="24"/>
                <w:szCs w:val="24"/>
              </w:rPr>
              <w:t>1.07</w:t>
            </w:r>
          </w:p>
        </w:tc>
        <w:tc>
          <w:tcPr>
            <w:tcW w:w="992" w:type="dxa"/>
          </w:tcPr>
          <w:p w14:paraId="6AE19F70" w14:textId="77777777" w:rsidR="0033780B" w:rsidRPr="00903938" w:rsidRDefault="005374BA" w:rsidP="00937838">
            <w:pPr>
              <w:jc w:val="both"/>
              <w:rPr>
                <w:sz w:val="24"/>
                <w:szCs w:val="24"/>
              </w:rPr>
            </w:pPr>
            <w:r>
              <w:rPr>
                <w:sz w:val="24"/>
                <w:szCs w:val="24"/>
              </w:rPr>
              <w:t>1.07</w:t>
            </w:r>
          </w:p>
        </w:tc>
        <w:tc>
          <w:tcPr>
            <w:tcW w:w="1418" w:type="dxa"/>
          </w:tcPr>
          <w:p w14:paraId="6CAE8CF0" w14:textId="77777777" w:rsidR="0033780B" w:rsidRPr="00903938" w:rsidRDefault="0033780B" w:rsidP="0033780B">
            <w:pPr>
              <w:keepNext/>
              <w:jc w:val="both"/>
              <w:rPr>
                <w:sz w:val="24"/>
                <w:szCs w:val="24"/>
              </w:rPr>
            </w:pPr>
            <w:r w:rsidRPr="00903938">
              <w:rPr>
                <w:sz w:val="24"/>
                <w:szCs w:val="24"/>
              </w:rPr>
              <w:t>4</w:t>
            </w:r>
            <w:r w:rsidR="005374BA">
              <w:rPr>
                <w:sz w:val="24"/>
                <w:szCs w:val="24"/>
              </w:rPr>
              <w:t>.5</w:t>
            </w:r>
          </w:p>
        </w:tc>
      </w:tr>
    </w:tbl>
    <w:p w14:paraId="6320614D" w14:textId="77777777" w:rsidR="0033780B" w:rsidRDefault="0033780B" w:rsidP="0033780B">
      <w:pPr>
        <w:pStyle w:val="Caption"/>
        <w:rPr>
          <w:rFonts w:ascii="Times New Roman" w:hAnsi="Times New Roman" w:cs="Times New Roman"/>
          <w:color w:val="auto"/>
          <w:sz w:val="24"/>
          <w:szCs w:val="24"/>
        </w:rPr>
      </w:pPr>
      <w:r w:rsidRPr="0033780B">
        <w:rPr>
          <w:rFonts w:ascii="Times New Roman" w:hAnsi="Times New Roman" w:cs="Times New Roman"/>
          <w:color w:val="auto"/>
          <w:sz w:val="24"/>
          <w:szCs w:val="24"/>
        </w:rPr>
        <w:t xml:space="preserve">Table </w:t>
      </w:r>
      <w:r w:rsidRPr="0033780B">
        <w:rPr>
          <w:rFonts w:ascii="Times New Roman" w:hAnsi="Times New Roman" w:cs="Times New Roman"/>
          <w:color w:val="auto"/>
          <w:sz w:val="24"/>
          <w:szCs w:val="24"/>
        </w:rPr>
        <w:fldChar w:fldCharType="begin"/>
      </w:r>
      <w:r w:rsidRPr="0033780B">
        <w:rPr>
          <w:rFonts w:ascii="Times New Roman" w:hAnsi="Times New Roman" w:cs="Times New Roman"/>
          <w:color w:val="auto"/>
          <w:sz w:val="24"/>
          <w:szCs w:val="24"/>
        </w:rPr>
        <w:instrText xml:space="preserve"> SEQ Table \* ARABIC </w:instrText>
      </w:r>
      <w:r w:rsidRPr="0033780B">
        <w:rPr>
          <w:rFonts w:ascii="Times New Roman" w:hAnsi="Times New Roman" w:cs="Times New Roman"/>
          <w:color w:val="auto"/>
          <w:sz w:val="24"/>
          <w:szCs w:val="24"/>
        </w:rPr>
        <w:fldChar w:fldCharType="separate"/>
      </w:r>
      <w:r w:rsidRPr="0033780B">
        <w:rPr>
          <w:rFonts w:ascii="Times New Roman" w:hAnsi="Times New Roman" w:cs="Times New Roman"/>
          <w:noProof/>
          <w:color w:val="auto"/>
          <w:sz w:val="24"/>
          <w:szCs w:val="24"/>
        </w:rPr>
        <w:t>4</w:t>
      </w:r>
      <w:r w:rsidRPr="0033780B">
        <w:rPr>
          <w:rFonts w:ascii="Times New Roman" w:hAnsi="Times New Roman" w:cs="Times New Roman"/>
          <w:color w:val="auto"/>
          <w:sz w:val="24"/>
          <w:szCs w:val="24"/>
        </w:rPr>
        <w:fldChar w:fldCharType="end"/>
      </w:r>
      <w:r w:rsidRPr="0033780B">
        <w:rPr>
          <w:rFonts w:ascii="Times New Roman" w:hAnsi="Times New Roman" w:cs="Times New Roman"/>
          <w:color w:val="auto"/>
          <w:sz w:val="24"/>
          <w:szCs w:val="24"/>
        </w:rPr>
        <w:t>: Economic Viability Assessment</w:t>
      </w:r>
    </w:p>
    <w:p w14:paraId="31FEA0F8" w14:textId="77777777" w:rsidR="0033780B" w:rsidRDefault="0033780B" w:rsidP="0033780B"/>
    <w:p w14:paraId="1072213D" w14:textId="77777777" w:rsidR="0033780B" w:rsidRDefault="0033780B" w:rsidP="0033780B">
      <w:pPr>
        <w:spacing w:line="480" w:lineRule="auto"/>
        <w:jc w:val="both"/>
        <w:rPr>
          <w:rFonts w:ascii="Times New Roman" w:hAnsi="Times New Roman" w:cs="Times New Roman"/>
          <w:sz w:val="24"/>
          <w:szCs w:val="24"/>
        </w:rPr>
      </w:pPr>
      <w:r w:rsidRPr="00FA2F7E">
        <w:rPr>
          <w:rFonts w:ascii="Times New Roman" w:hAnsi="Times New Roman" w:cs="Times New Roman"/>
          <w:sz w:val="24"/>
          <w:szCs w:val="24"/>
        </w:rPr>
        <w:t>All values are in US Dollars ($), using an exchange rate of 129.52 KES/USD from the Central Bank of Kenya and a discounted rate of 8.75% (CBK June 2026 rate).</w:t>
      </w:r>
      <w:r w:rsidRPr="00FA2F7E">
        <w:t xml:space="preserve"> </w:t>
      </w:r>
      <w:r w:rsidRPr="00FA2F7E">
        <w:rPr>
          <w:rFonts w:ascii="Times New Roman" w:hAnsi="Times New Roman" w:cs="Times New Roman"/>
          <w:sz w:val="24"/>
          <w:szCs w:val="24"/>
        </w:rPr>
        <w:t>NPV calculations assumed revenues from recovered materia</w:t>
      </w:r>
      <w:r>
        <w:rPr>
          <w:rFonts w:ascii="Times New Roman" w:hAnsi="Times New Roman" w:cs="Times New Roman"/>
          <w:sz w:val="24"/>
          <w:szCs w:val="24"/>
        </w:rPr>
        <w:t xml:space="preserve">ls realized at year </w:t>
      </w:r>
      <w:r w:rsidRPr="00FA2F7E">
        <w:rPr>
          <w:rFonts w:ascii="Times New Roman" w:hAnsi="Times New Roman" w:cs="Times New Roman"/>
          <w:sz w:val="24"/>
          <w:szCs w:val="24"/>
        </w:rPr>
        <w:t>5. Refuse only</w:t>
      </w:r>
      <w:r>
        <w:rPr>
          <w:rFonts w:ascii="Times New Roman" w:hAnsi="Times New Roman" w:cs="Times New Roman"/>
          <w:sz w:val="24"/>
          <w:szCs w:val="24"/>
        </w:rPr>
        <w:t xml:space="preserve"> does not require investment as i</w:t>
      </w:r>
      <w:r w:rsidRPr="00FA2F7E">
        <w:rPr>
          <w:rFonts w:ascii="Times New Roman" w:hAnsi="Times New Roman" w:cs="Times New Roman"/>
          <w:sz w:val="24"/>
          <w:szCs w:val="24"/>
        </w:rPr>
        <w:t>t generates savings through lower module prices; therefore, traditional NPV was not applicable. Landfill disposal costs were avoided in recycling scenarios.</w:t>
      </w:r>
    </w:p>
    <w:p w14:paraId="0571DE28" w14:textId="77777777" w:rsidR="0033780B" w:rsidRDefault="0033780B" w:rsidP="0033780B">
      <w:pPr>
        <w:spacing w:line="480" w:lineRule="auto"/>
        <w:jc w:val="both"/>
        <w:rPr>
          <w:rFonts w:ascii="Times New Roman" w:hAnsi="Times New Roman" w:cs="Times New Roman"/>
          <w:sz w:val="24"/>
          <w:szCs w:val="24"/>
        </w:rPr>
      </w:pPr>
      <w:r w:rsidRPr="00B523A7">
        <w:rPr>
          <w:rFonts w:ascii="Times New Roman" w:hAnsi="Times New Roman" w:cs="Times New Roman"/>
          <w:b/>
          <w:sz w:val="24"/>
          <w:szCs w:val="24"/>
        </w:rPr>
        <w:t>Baseline (Landfill):</w:t>
      </w:r>
      <w:r>
        <w:rPr>
          <w:rFonts w:ascii="Times New Roman" w:hAnsi="Times New Roman" w:cs="Times New Roman"/>
          <w:sz w:val="24"/>
          <w:szCs w:val="24"/>
        </w:rPr>
        <w:t xml:space="preserve"> Is economically unattractive because; it has a negative NPV (-$1.85), BCR of 0.82 (&lt;1), PI of 0.82 (&lt;1), and never reaches payback.</w:t>
      </w:r>
    </w:p>
    <w:p w14:paraId="7C645275" w14:textId="77777777" w:rsidR="0033780B" w:rsidRDefault="0033780B" w:rsidP="0033780B">
      <w:pPr>
        <w:spacing w:line="480" w:lineRule="auto"/>
        <w:jc w:val="both"/>
        <w:rPr>
          <w:rFonts w:ascii="Times New Roman" w:hAnsi="Times New Roman" w:cs="Times New Roman"/>
          <w:sz w:val="24"/>
          <w:szCs w:val="24"/>
        </w:rPr>
      </w:pPr>
      <w:r w:rsidRPr="00B523A7">
        <w:rPr>
          <w:rFonts w:ascii="Times New Roman" w:hAnsi="Times New Roman" w:cs="Times New Roman"/>
          <w:b/>
          <w:sz w:val="24"/>
          <w:szCs w:val="24"/>
        </w:rPr>
        <w:lastRenderedPageBreak/>
        <w:t>Refuse only:</w:t>
      </w:r>
      <w:r>
        <w:rPr>
          <w:rFonts w:ascii="Times New Roman" w:hAnsi="Times New Roman" w:cs="Times New Roman"/>
          <w:sz w:val="24"/>
          <w:szCs w:val="24"/>
        </w:rPr>
        <w:t xml:space="preserve"> It is not a typical investment because: it is a cost avoidance strategy with an immediate payback </w:t>
      </w:r>
      <w:r w:rsidR="00903F51">
        <w:rPr>
          <w:rFonts w:ascii="Times New Roman" w:hAnsi="Times New Roman" w:cs="Times New Roman"/>
          <w:sz w:val="24"/>
          <w:szCs w:val="24"/>
        </w:rPr>
        <w:t>as there in no upfront capital outlay required.</w:t>
      </w:r>
    </w:p>
    <w:p w14:paraId="2FBC5FF8" w14:textId="77777777" w:rsidR="00903F51" w:rsidRDefault="00903F51" w:rsidP="0033780B">
      <w:pPr>
        <w:spacing w:line="480" w:lineRule="auto"/>
        <w:jc w:val="both"/>
        <w:rPr>
          <w:rFonts w:ascii="Times New Roman" w:hAnsi="Times New Roman" w:cs="Times New Roman"/>
          <w:sz w:val="24"/>
          <w:szCs w:val="24"/>
        </w:rPr>
      </w:pPr>
      <w:r w:rsidRPr="00B523A7">
        <w:rPr>
          <w:rFonts w:ascii="Times New Roman" w:hAnsi="Times New Roman" w:cs="Times New Roman"/>
          <w:b/>
          <w:sz w:val="24"/>
          <w:szCs w:val="24"/>
        </w:rPr>
        <w:t>Reduce only</w:t>
      </w:r>
      <w:r>
        <w:rPr>
          <w:rFonts w:ascii="Times New Roman" w:hAnsi="Times New Roman" w:cs="Times New Roman"/>
          <w:sz w:val="24"/>
          <w:szCs w:val="24"/>
        </w:rPr>
        <w:t>: It is a financially attractive individual strategy. Positive NPV (+$3.50), IRR of 19% (exceeds the 8.75`% discount rate), BCR of 1.52, PI of 1.52, and a quick 1.5-year payback.</w:t>
      </w:r>
    </w:p>
    <w:p w14:paraId="68BA8488" w14:textId="77777777" w:rsidR="00903F51" w:rsidRDefault="00903F51" w:rsidP="0033780B">
      <w:pPr>
        <w:spacing w:line="480" w:lineRule="auto"/>
        <w:jc w:val="both"/>
        <w:rPr>
          <w:rFonts w:ascii="Times New Roman" w:hAnsi="Times New Roman" w:cs="Times New Roman"/>
          <w:sz w:val="24"/>
          <w:szCs w:val="24"/>
        </w:rPr>
      </w:pPr>
      <w:r w:rsidRPr="00B523A7">
        <w:rPr>
          <w:rFonts w:ascii="Times New Roman" w:hAnsi="Times New Roman" w:cs="Times New Roman"/>
          <w:b/>
          <w:sz w:val="24"/>
          <w:szCs w:val="24"/>
        </w:rPr>
        <w:t>Rethink (Export recycling):</w:t>
      </w:r>
      <w:r>
        <w:rPr>
          <w:rFonts w:ascii="Times New Roman" w:hAnsi="Times New Roman" w:cs="Times New Roman"/>
          <w:sz w:val="24"/>
          <w:szCs w:val="24"/>
        </w:rPr>
        <w:t xml:space="preserve"> Not economically viable. It shows a negative NPV (-$2.80), BCR of 0.88 (&lt;1), and no payback period is achieved. International transport costs make it financially unfeasible.</w:t>
      </w:r>
    </w:p>
    <w:p w14:paraId="567B54A2" w14:textId="77777777" w:rsidR="00903F51" w:rsidRDefault="00903F51" w:rsidP="0033780B">
      <w:pPr>
        <w:spacing w:line="480" w:lineRule="auto"/>
        <w:jc w:val="both"/>
        <w:rPr>
          <w:rFonts w:ascii="Times New Roman" w:hAnsi="Times New Roman" w:cs="Times New Roman"/>
          <w:sz w:val="24"/>
          <w:szCs w:val="24"/>
        </w:rPr>
      </w:pPr>
      <w:r w:rsidRPr="00B523A7">
        <w:rPr>
          <w:rFonts w:ascii="Times New Roman" w:hAnsi="Times New Roman" w:cs="Times New Roman"/>
          <w:b/>
          <w:sz w:val="24"/>
          <w:szCs w:val="24"/>
        </w:rPr>
        <w:t>Rethink (Local recycling):</w:t>
      </w:r>
      <w:r>
        <w:rPr>
          <w:rFonts w:ascii="Times New Roman" w:hAnsi="Times New Roman" w:cs="Times New Roman"/>
          <w:sz w:val="24"/>
          <w:szCs w:val="24"/>
        </w:rPr>
        <w:t xml:space="preserve"> Not viable </w:t>
      </w:r>
      <w:r w:rsidR="00B523A7">
        <w:rPr>
          <w:rFonts w:ascii="Times New Roman" w:hAnsi="Times New Roman" w:cs="Times New Roman"/>
          <w:sz w:val="24"/>
          <w:szCs w:val="24"/>
        </w:rPr>
        <w:t>although it’s better than recycling (export). It has a negative NPV (-$0.50), BCR of 0.96 (&lt;1), and no DPP. It is marginally below the break-even point.</w:t>
      </w:r>
    </w:p>
    <w:p w14:paraId="162BB504" w14:textId="639DBAFA" w:rsidR="00EB3F5F" w:rsidRDefault="00B523A7" w:rsidP="0033780B">
      <w:pPr>
        <w:spacing w:line="480" w:lineRule="auto"/>
        <w:jc w:val="both"/>
        <w:rPr>
          <w:rFonts w:ascii="Times New Roman" w:hAnsi="Times New Roman" w:cs="Times New Roman"/>
          <w:sz w:val="24"/>
          <w:szCs w:val="24"/>
        </w:rPr>
      </w:pPr>
      <w:r w:rsidRPr="00B523A7">
        <w:rPr>
          <w:rFonts w:ascii="Times New Roman" w:hAnsi="Times New Roman" w:cs="Times New Roman"/>
          <w:b/>
          <w:sz w:val="24"/>
          <w:szCs w:val="24"/>
        </w:rPr>
        <w:t>Combined:</w:t>
      </w:r>
      <w:r>
        <w:rPr>
          <w:rFonts w:ascii="Times New Roman" w:hAnsi="Times New Roman" w:cs="Times New Roman"/>
          <w:sz w:val="24"/>
          <w:szCs w:val="24"/>
        </w:rPr>
        <w:t xml:space="preserve"> It is viable and synergistic. Has a positive NPV (+$1.20), IRR of 18%, BCR of 1.07 (&gt;1), PI of 1.07 (&gt;1), and a discounted payback of 4.5 years. While the financial returns are moderate, it delivers the highest emission reduction (41.7%).</w:t>
      </w:r>
    </w:p>
    <w:p w14:paraId="25CC0743" w14:textId="77777777" w:rsidR="005374BA" w:rsidRDefault="00EB3F5F" w:rsidP="005374BA">
      <w:pPr>
        <w:spacing w:line="480" w:lineRule="auto"/>
        <w:jc w:val="both"/>
        <w:rPr>
          <w:rFonts w:ascii="Times New Roman" w:hAnsi="Times New Roman" w:cs="Times New Roman"/>
          <w:b/>
          <w:sz w:val="24"/>
          <w:szCs w:val="24"/>
        </w:rPr>
      </w:pPr>
      <w:r w:rsidRPr="00EB3F5F">
        <w:rPr>
          <w:rFonts w:ascii="Times New Roman" w:hAnsi="Times New Roman" w:cs="Times New Roman"/>
          <w:b/>
          <w:sz w:val="24"/>
          <w:szCs w:val="24"/>
        </w:rPr>
        <w:t xml:space="preserve">Conclusion </w:t>
      </w:r>
    </w:p>
    <w:p w14:paraId="1F3F60A5" w14:textId="77777777" w:rsidR="00C5086D" w:rsidRDefault="003660C4" w:rsidP="005374BA">
      <w:pPr>
        <w:spacing w:line="480" w:lineRule="auto"/>
        <w:jc w:val="both"/>
        <w:rPr>
          <w:rFonts w:ascii="Times New Roman" w:hAnsi="Times New Roman" w:cs="Times New Roman"/>
          <w:sz w:val="24"/>
          <w:szCs w:val="24"/>
        </w:rPr>
      </w:pPr>
      <w:r>
        <w:rPr>
          <w:rFonts w:ascii="Times New Roman" w:hAnsi="Times New Roman" w:cs="Times New Roman"/>
          <w:sz w:val="24"/>
          <w:szCs w:val="24"/>
        </w:rPr>
        <w:t>S</w:t>
      </w:r>
      <w:r w:rsidR="00C5086D" w:rsidRPr="00C5086D">
        <w:rPr>
          <w:rFonts w:ascii="Times New Roman" w:hAnsi="Times New Roman" w:cs="Times New Roman"/>
          <w:sz w:val="24"/>
          <w:szCs w:val="24"/>
        </w:rPr>
        <w:t>olar PV manufacturing is the dominant carbon hotspot for Kenya’s renewable energy sector, representing 94.68% of the total lifecycle footprint. Because this embodied carbon is effectively locked in at the point of importation</w:t>
      </w:r>
      <w:r w:rsidR="00C5086D">
        <w:rPr>
          <w:rFonts w:ascii="Times New Roman" w:hAnsi="Times New Roman" w:cs="Times New Roman"/>
          <w:sz w:val="24"/>
          <w:szCs w:val="24"/>
        </w:rPr>
        <w:t>, the study advocates for a strategic transition toward a regenerative energy model guided by the Refuse, Reduce, and Rethink principles. The Refuse strategy implemented through green procurement, emerged as the most potent mitigation lever with a 23.7% reduction potential. Furthermore, while Reduce strategies offer immediate operational gains, the Rethink principle proved transformative by demonstrating that a formal recycling pathway generates a carbon offset fifty times greater than the emissions associated with current landfill practices.</w:t>
      </w:r>
      <w:r w:rsidR="005374BA">
        <w:rPr>
          <w:rFonts w:ascii="Times New Roman" w:hAnsi="Times New Roman" w:cs="Times New Roman"/>
          <w:b/>
          <w:sz w:val="24"/>
          <w:szCs w:val="24"/>
        </w:rPr>
        <w:t xml:space="preserve"> </w:t>
      </w:r>
      <w:r w:rsidR="00C5086D">
        <w:rPr>
          <w:rFonts w:ascii="Times New Roman" w:hAnsi="Times New Roman" w:cs="Times New Roman"/>
          <w:sz w:val="24"/>
          <w:szCs w:val="24"/>
        </w:rPr>
        <w:t xml:space="preserve">Quantitative simulations confirm that a combined circular framework is </w:t>
      </w:r>
      <w:r w:rsidR="00C5086D">
        <w:rPr>
          <w:rFonts w:ascii="Times New Roman" w:hAnsi="Times New Roman" w:cs="Times New Roman"/>
          <w:sz w:val="24"/>
          <w:szCs w:val="24"/>
        </w:rPr>
        <w:lastRenderedPageBreak/>
        <w:t xml:space="preserve">both environmentally impactful and economically superior, with the potential to reduce national emissions by 41.7% by 2050. This avoids approximately 342,449 tonnes of </w:t>
      </w:r>
      <w:r w:rsidR="00C5086D" w:rsidRPr="001267BC">
        <w:rPr>
          <w:rFonts w:ascii="Times New Roman" w:hAnsi="Times New Roman" w:cs="Times New Roman"/>
          <w:sz w:val="24"/>
          <w:szCs w:val="24"/>
        </w:rPr>
        <w:t>CO₂</w:t>
      </w:r>
      <w:r w:rsidR="00C5086D">
        <w:rPr>
          <w:rFonts w:ascii="Times New Roman" w:hAnsi="Times New Roman" w:cs="Times New Roman"/>
          <w:sz w:val="24"/>
          <w:szCs w:val="24"/>
        </w:rPr>
        <w:t>, equivalent to removing 72,000 vehicles from Kenyan roads annually. Economically, the framework yielded a highly attractive Internal Rate of Return</w:t>
      </w:r>
      <w:r w:rsidR="005374BA">
        <w:rPr>
          <w:rFonts w:ascii="Times New Roman" w:hAnsi="Times New Roman" w:cs="Times New Roman"/>
          <w:sz w:val="24"/>
          <w:szCs w:val="24"/>
        </w:rPr>
        <w:t xml:space="preserve"> (IRR) of 18% and a Benefit –Cost Ratio (BCR) of 1.07, with local recycling infrastructure projected to achieve profitabilit</w:t>
      </w:r>
      <w:r>
        <w:rPr>
          <w:rFonts w:ascii="Times New Roman" w:hAnsi="Times New Roman" w:cs="Times New Roman"/>
          <w:sz w:val="24"/>
          <w:szCs w:val="24"/>
        </w:rPr>
        <w:t>y within 0.96</w:t>
      </w:r>
      <w:r w:rsidR="005374BA">
        <w:rPr>
          <w:rFonts w:ascii="Times New Roman" w:hAnsi="Times New Roman" w:cs="Times New Roman"/>
          <w:sz w:val="24"/>
          <w:szCs w:val="24"/>
        </w:rPr>
        <w:t xml:space="preserve"> years. Ultimately, by integrating these findings into national policy, Kenya can transition from a passive consumer of imported technology to a proactive leader in regenerative systems, providing a replicable roadmap for other developing nations to achieve a resilient, low-carbon future.</w:t>
      </w:r>
    </w:p>
    <w:p w14:paraId="5D6B6278" w14:textId="77777777" w:rsidR="003660C4" w:rsidRDefault="003660C4" w:rsidP="005374BA">
      <w:pPr>
        <w:spacing w:line="480" w:lineRule="auto"/>
        <w:jc w:val="both"/>
        <w:rPr>
          <w:rFonts w:ascii="Times New Roman" w:hAnsi="Times New Roman" w:cs="Times New Roman"/>
          <w:b/>
          <w:sz w:val="24"/>
          <w:szCs w:val="24"/>
        </w:rPr>
      </w:pPr>
      <w:r w:rsidRPr="003660C4">
        <w:rPr>
          <w:rFonts w:ascii="Times New Roman" w:hAnsi="Times New Roman" w:cs="Times New Roman"/>
          <w:b/>
          <w:sz w:val="24"/>
          <w:szCs w:val="24"/>
        </w:rPr>
        <w:t xml:space="preserve">Future Work </w:t>
      </w:r>
    </w:p>
    <w:p w14:paraId="7BAD8F33" w14:textId="77777777" w:rsidR="003660C4" w:rsidRDefault="003660C4" w:rsidP="005374BA">
      <w:pPr>
        <w:spacing w:line="480" w:lineRule="auto"/>
        <w:jc w:val="both"/>
        <w:rPr>
          <w:rFonts w:ascii="Times New Roman" w:hAnsi="Times New Roman" w:cs="Times New Roman"/>
          <w:sz w:val="24"/>
          <w:szCs w:val="24"/>
        </w:rPr>
      </w:pPr>
      <w:r w:rsidRPr="00B933E4">
        <w:rPr>
          <w:rFonts w:ascii="Times New Roman" w:hAnsi="Times New Roman" w:cs="Times New Roman"/>
          <w:sz w:val="24"/>
          <w:szCs w:val="24"/>
        </w:rPr>
        <w:t xml:space="preserve">Empirical validation of the proposed framework through cross-sector stakeholder engagement will be done along with a detailed techno-economic feasibility studies for local recycling infrastructure to ensure the practical scalability of these circular economy strategies </w:t>
      </w:r>
      <w:r w:rsidR="00B933E4" w:rsidRPr="00B933E4">
        <w:rPr>
          <w:rFonts w:ascii="Times New Roman" w:hAnsi="Times New Roman" w:cs="Times New Roman"/>
          <w:sz w:val="24"/>
          <w:szCs w:val="24"/>
        </w:rPr>
        <w:t>within Kenya’s evolving energy landscape.</w:t>
      </w:r>
    </w:p>
    <w:p w14:paraId="4C5B9029" w14:textId="77777777" w:rsidR="00171E91" w:rsidRDefault="00171E91" w:rsidP="005374BA">
      <w:pPr>
        <w:spacing w:line="480" w:lineRule="auto"/>
        <w:jc w:val="both"/>
        <w:rPr>
          <w:rFonts w:ascii="Times New Roman" w:hAnsi="Times New Roman" w:cs="Times New Roman"/>
          <w:b/>
          <w:sz w:val="24"/>
          <w:szCs w:val="24"/>
        </w:rPr>
      </w:pPr>
      <w:r>
        <w:rPr>
          <w:rFonts w:ascii="Times New Roman" w:hAnsi="Times New Roman" w:cs="Times New Roman"/>
          <w:b/>
          <w:sz w:val="24"/>
          <w:szCs w:val="24"/>
        </w:rPr>
        <w:t>Acknowledgement</w:t>
      </w:r>
    </w:p>
    <w:p w14:paraId="6FB65FD1" w14:textId="77777777" w:rsidR="00171E91" w:rsidRDefault="00171E91" w:rsidP="005374BA">
      <w:pPr>
        <w:spacing w:line="480" w:lineRule="auto"/>
        <w:jc w:val="both"/>
        <w:rPr>
          <w:rFonts w:ascii="Times New Roman" w:hAnsi="Times New Roman" w:cs="Times New Roman"/>
          <w:sz w:val="24"/>
          <w:szCs w:val="24"/>
        </w:rPr>
      </w:pPr>
      <w:r w:rsidRPr="00D975C9">
        <w:rPr>
          <w:rFonts w:ascii="Times New Roman" w:hAnsi="Times New Roman" w:cs="Times New Roman"/>
          <w:sz w:val="24"/>
          <w:szCs w:val="24"/>
        </w:rPr>
        <w:t xml:space="preserve">This work was </w:t>
      </w:r>
      <w:r w:rsidR="00D975C9" w:rsidRPr="00D975C9">
        <w:rPr>
          <w:rFonts w:ascii="Times New Roman" w:hAnsi="Times New Roman" w:cs="Times New Roman"/>
          <w:sz w:val="24"/>
          <w:szCs w:val="24"/>
        </w:rPr>
        <w:t>supported by the</w:t>
      </w:r>
      <w:r w:rsidRPr="00D975C9">
        <w:rPr>
          <w:rFonts w:ascii="Times New Roman" w:hAnsi="Times New Roman" w:cs="Times New Roman"/>
          <w:sz w:val="24"/>
          <w:szCs w:val="24"/>
        </w:rPr>
        <w:t xml:space="preserve"> Multimedia University</w:t>
      </w:r>
      <w:r w:rsidR="00D975C9" w:rsidRPr="00D975C9">
        <w:rPr>
          <w:rFonts w:ascii="Times New Roman" w:hAnsi="Times New Roman" w:cs="Times New Roman"/>
          <w:sz w:val="24"/>
          <w:szCs w:val="24"/>
        </w:rPr>
        <w:t xml:space="preserve"> of Kenya</w:t>
      </w:r>
      <w:r w:rsidRPr="00D975C9">
        <w:rPr>
          <w:rFonts w:ascii="Times New Roman" w:hAnsi="Times New Roman" w:cs="Times New Roman"/>
          <w:sz w:val="24"/>
          <w:szCs w:val="24"/>
        </w:rPr>
        <w:t xml:space="preserve"> </w:t>
      </w:r>
      <w:r w:rsidR="00D975C9" w:rsidRPr="00D975C9">
        <w:rPr>
          <w:rFonts w:ascii="Times New Roman" w:hAnsi="Times New Roman" w:cs="Times New Roman"/>
          <w:sz w:val="24"/>
          <w:szCs w:val="24"/>
        </w:rPr>
        <w:t>through my research supervisors Dr. D. W. Wekesa, Dr. A. M. Marucha.</w:t>
      </w:r>
    </w:p>
    <w:p w14:paraId="3F8F87B2" w14:textId="77777777" w:rsidR="00FD344E" w:rsidRPr="00D975C9" w:rsidRDefault="00FD344E" w:rsidP="005374BA">
      <w:pPr>
        <w:spacing w:line="480" w:lineRule="auto"/>
        <w:jc w:val="both"/>
        <w:rPr>
          <w:rFonts w:ascii="Times New Roman" w:hAnsi="Times New Roman" w:cs="Times New Roman"/>
          <w:sz w:val="24"/>
          <w:szCs w:val="24"/>
        </w:rPr>
      </w:pPr>
    </w:p>
    <w:p w14:paraId="4286B67C" w14:textId="77777777" w:rsidR="00B933E4" w:rsidRDefault="00B933E4" w:rsidP="005374BA">
      <w:pPr>
        <w:spacing w:line="480" w:lineRule="auto"/>
        <w:jc w:val="both"/>
        <w:rPr>
          <w:rFonts w:ascii="Times New Roman" w:hAnsi="Times New Roman" w:cs="Times New Roman"/>
          <w:b/>
          <w:sz w:val="24"/>
          <w:szCs w:val="24"/>
        </w:rPr>
      </w:pPr>
      <w:r w:rsidRPr="00B933E4">
        <w:rPr>
          <w:rFonts w:ascii="Times New Roman" w:hAnsi="Times New Roman" w:cs="Times New Roman"/>
          <w:b/>
          <w:sz w:val="24"/>
          <w:szCs w:val="24"/>
        </w:rPr>
        <w:t>References</w:t>
      </w:r>
    </w:p>
    <w:p w14:paraId="4E8AE378" w14:textId="18BE4B55" w:rsidR="00645537" w:rsidRDefault="00F867BD" w:rsidP="0016496C">
      <w:pPr>
        <w:pStyle w:val="ListParagraph"/>
        <w:numPr>
          <w:ilvl w:val="0"/>
          <w:numId w:val="23"/>
        </w:numPr>
        <w:spacing w:line="480" w:lineRule="auto"/>
        <w:ind w:hanging="720"/>
        <w:jc w:val="both"/>
        <w:rPr>
          <w:rFonts w:ascii="Times New Roman" w:hAnsi="Times New Roman" w:cs="Times New Roman"/>
          <w:bCs/>
          <w:sz w:val="24"/>
          <w:szCs w:val="24"/>
        </w:rPr>
      </w:pPr>
      <w:r>
        <w:rPr>
          <w:rFonts w:ascii="Times New Roman" w:hAnsi="Times New Roman" w:cs="Times New Roman"/>
          <w:bCs/>
          <w:sz w:val="24"/>
          <w:szCs w:val="24"/>
        </w:rPr>
        <w:t xml:space="preserve"> </w:t>
      </w:r>
      <w:r w:rsidR="00645537" w:rsidRPr="00F867BD">
        <w:rPr>
          <w:rFonts w:ascii="Times New Roman" w:hAnsi="Times New Roman" w:cs="Times New Roman"/>
          <w:bCs/>
          <w:sz w:val="24"/>
          <w:szCs w:val="24"/>
        </w:rPr>
        <w:t>Intergovernmental Panel on Climate Change (IPCC)</w:t>
      </w:r>
      <w:r w:rsidR="007516F1" w:rsidRPr="00F867BD">
        <w:rPr>
          <w:rFonts w:ascii="Times New Roman" w:hAnsi="Times New Roman" w:cs="Times New Roman"/>
          <w:bCs/>
          <w:sz w:val="24"/>
          <w:szCs w:val="24"/>
        </w:rPr>
        <w:t xml:space="preserve">, </w:t>
      </w:r>
      <w:r w:rsidR="00645537" w:rsidRPr="00F867BD">
        <w:rPr>
          <w:rFonts w:ascii="Times New Roman" w:hAnsi="Times New Roman" w:cs="Times New Roman"/>
          <w:bCs/>
          <w:sz w:val="24"/>
          <w:szCs w:val="24"/>
        </w:rPr>
        <w:t>Climate Change 202</w:t>
      </w:r>
      <w:r w:rsidR="007516F1" w:rsidRPr="00F867BD">
        <w:rPr>
          <w:rFonts w:ascii="Times New Roman" w:hAnsi="Times New Roman" w:cs="Times New Roman"/>
          <w:bCs/>
          <w:sz w:val="24"/>
          <w:szCs w:val="24"/>
        </w:rPr>
        <w:t>2</w:t>
      </w:r>
      <w:r w:rsidR="00645537" w:rsidRPr="00F867BD">
        <w:rPr>
          <w:rFonts w:ascii="Times New Roman" w:hAnsi="Times New Roman" w:cs="Times New Roman"/>
          <w:bCs/>
          <w:sz w:val="24"/>
          <w:szCs w:val="24"/>
        </w:rPr>
        <w:t>: Mitigation of Climate Change</w:t>
      </w:r>
      <w:r w:rsidR="007516F1" w:rsidRPr="00F867BD">
        <w:rPr>
          <w:rFonts w:ascii="Times New Roman" w:hAnsi="Times New Roman" w:cs="Times New Roman"/>
          <w:bCs/>
          <w:sz w:val="24"/>
          <w:szCs w:val="24"/>
        </w:rPr>
        <w:t xml:space="preserve">. </w:t>
      </w:r>
      <w:r w:rsidR="00645537" w:rsidRPr="00F867BD">
        <w:rPr>
          <w:rFonts w:ascii="Times New Roman" w:hAnsi="Times New Roman" w:cs="Times New Roman"/>
          <w:bCs/>
          <w:sz w:val="24"/>
          <w:szCs w:val="24"/>
        </w:rPr>
        <w:t xml:space="preserve">Contribution of Working Group III to the Sixth Assessment Report of the </w:t>
      </w:r>
      <w:r w:rsidR="00645537" w:rsidRPr="00F867BD">
        <w:rPr>
          <w:rFonts w:ascii="Times New Roman" w:hAnsi="Times New Roman" w:cs="Times New Roman"/>
          <w:bCs/>
          <w:sz w:val="24"/>
          <w:szCs w:val="24"/>
        </w:rPr>
        <w:lastRenderedPageBreak/>
        <w:t>Intergovernmental Panel on Climate Change. Cambridge University Press</w:t>
      </w:r>
      <w:r w:rsidR="007516F1" w:rsidRPr="00F867BD">
        <w:rPr>
          <w:rFonts w:ascii="Times New Roman" w:hAnsi="Times New Roman" w:cs="Times New Roman"/>
          <w:bCs/>
          <w:sz w:val="24"/>
          <w:szCs w:val="24"/>
        </w:rPr>
        <w:t xml:space="preserve">, 2022. doi: 10.1017/9781009157926. </w:t>
      </w:r>
      <w:r w:rsidR="00645537" w:rsidRPr="00F867BD">
        <w:rPr>
          <w:rFonts w:ascii="Times New Roman" w:hAnsi="Times New Roman" w:cs="Times New Roman"/>
          <w:bCs/>
          <w:sz w:val="24"/>
          <w:szCs w:val="24"/>
        </w:rPr>
        <w:t xml:space="preserve"> </w:t>
      </w:r>
    </w:p>
    <w:p w14:paraId="6F147173" w14:textId="4FD041B8" w:rsidR="00FD344E" w:rsidRDefault="00F867BD" w:rsidP="0016496C">
      <w:pPr>
        <w:pStyle w:val="ListParagraph"/>
        <w:numPr>
          <w:ilvl w:val="0"/>
          <w:numId w:val="23"/>
        </w:numPr>
        <w:spacing w:line="480" w:lineRule="auto"/>
        <w:ind w:hanging="720"/>
        <w:jc w:val="both"/>
        <w:rPr>
          <w:rFonts w:ascii="Times New Roman" w:hAnsi="Times New Roman" w:cs="Times New Roman"/>
          <w:bCs/>
          <w:sz w:val="24"/>
          <w:szCs w:val="24"/>
        </w:rPr>
      </w:pPr>
      <w:r>
        <w:rPr>
          <w:rFonts w:ascii="Times New Roman" w:hAnsi="Times New Roman" w:cs="Times New Roman"/>
          <w:bCs/>
          <w:sz w:val="24"/>
          <w:szCs w:val="24"/>
        </w:rPr>
        <w:t xml:space="preserve"> </w:t>
      </w:r>
      <w:r w:rsidR="00FD344E" w:rsidRPr="00F867BD">
        <w:rPr>
          <w:rFonts w:ascii="Times New Roman" w:hAnsi="Times New Roman" w:cs="Times New Roman"/>
          <w:bCs/>
          <w:sz w:val="24"/>
          <w:szCs w:val="24"/>
        </w:rPr>
        <w:t>International Energy Agency (IEA), “The world is on course for a record 78 million tonnes of solar panel waste by 2050”, IEA Commentary, 2023. [Online]. Available:</w:t>
      </w:r>
      <w:r w:rsidR="00FD344E" w:rsidRPr="007516F1">
        <w:t xml:space="preserve"> </w:t>
      </w:r>
      <w:hyperlink r:id="rId13" w:history="1">
        <w:r w:rsidR="00FD344E" w:rsidRPr="00F867BD">
          <w:rPr>
            <w:rStyle w:val="Hyperlink"/>
            <w:rFonts w:ascii="Times New Roman" w:hAnsi="Times New Roman" w:cs="Times New Roman"/>
            <w:bCs/>
            <w:sz w:val="24"/>
            <w:szCs w:val="24"/>
          </w:rPr>
          <w:t>https://www.iea.org/commentaries</w:t>
        </w:r>
      </w:hyperlink>
    </w:p>
    <w:p w14:paraId="6FAA3B56" w14:textId="0FD87A91" w:rsidR="00FD344E" w:rsidRDefault="00F867BD" w:rsidP="0016496C">
      <w:pPr>
        <w:pStyle w:val="ListParagraph"/>
        <w:numPr>
          <w:ilvl w:val="0"/>
          <w:numId w:val="23"/>
        </w:numPr>
        <w:spacing w:line="480" w:lineRule="auto"/>
        <w:ind w:hanging="720"/>
        <w:jc w:val="both"/>
        <w:rPr>
          <w:rFonts w:ascii="Times New Roman" w:hAnsi="Times New Roman" w:cs="Times New Roman"/>
          <w:bCs/>
          <w:sz w:val="24"/>
          <w:szCs w:val="24"/>
        </w:rPr>
      </w:pPr>
      <w:r>
        <w:rPr>
          <w:rFonts w:ascii="Times New Roman" w:hAnsi="Times New Roman" w:cs="Times New Roman"/>
          <w:bCs/>
          <w:sz w:val="24"/>
          <w:szCs w:val="24"/>
        </w:rPr>
        <w:t xml:space="preserve"> </w:t>
      </w:r>
      <w:r w:rsidR="00FD344E" w:rsidRPr="00F867BD">
        <w:rPr>
          <w:rFonts w:ascii="Times New Roman" w:hAnsi="Times New Roman" w:cs="Times New Roman"/>
          <w:bCs/>
          <w:sz w:val="24"/>
          <w:szCs w:val="24"/>
        </w:rPr>
        <w:t>Hosseini, S. M., Paydar, M. M., &amp; Hajiaghaei-Keshteli, M. “Decision-Making Approach                to Design a Sustainable Photovoltaic Closed-Loop Supply Chain Considering Market Share for Electric Vehicle Energy. Sustainability”, 16(13), 5763, 2024, doi:10.3390/su16135763.</w:t>
      </w:r>
    </w:p>
    <w:p w14:paraId="345F0073" w14:textId="77777777" w:rsidR="00F867BD" w:rsidRDefault="00F867BD" w:rsidP="0016496C">
      <w:pPr>
        <w:pStyle w:val="ListParagraph"/>
        <w:numPr>
          <w:ilvl w:val="0"/>
          <w:numId w:val="23"/>
        </w:numPr>
        <w:spacing w:line="480" w:lineRule="auto"/>
        <w:ind w:hanging="720"/>
        <w:jc w:val="both"/>
        <w:rPr>
          <w:rFonts w:ascii="Times New Roman" w:hAnsi="Times New Roman" w:cs="Times New Roman"/>
          <w:bCs/>
          <w:sz w:val="24"/>
          <w:szCs w:val="24"/>
        </w:rPr>
      </w:pPr>
      <w:r>
        <w:rPr>
          <w:rFonts w:ascii="Times New Roman" w:hAnsi="Times New Roman" w:cs="Times New Roman"/>
          <w:bCs/>
          <w:sz w:val="24"/>
          <w:szCs w:val="24"/>
        </w:rPr>
        <w:t xml:space="preserve"> </w:t>
      </w:r>
      <w:r w:rsidR="00FD344E" w:rsidRPr="00F867BD">
        <w:rPr>
          <w:rFonts w:ascii="Times New Roman" w:hAnsi="Times New Roman" w:cs="Times New Roman"/>
          <w:bCs/>
          <w:sz w:val="24"/>
          <w:szCs w:val="24"/>
        </w:rPr>
        <w:t>Infologic Group, “A market intelligence report on East Africa’s solar PV and e-waste sector”, Infologic Group, Nairobi, Kenya, 2025.</w:t>
      </w:r>
    </w:p>
    <w:p w14:paraId="3926CEB1" w14:textId="727E016C" w:rsidR="00F867BD" w:rsidRDefault="00F867BD" w:rsidP="0016496C">
      <w:pPr>
        <w:pStyle w:val="ListParagraph"/>
        <w:numPr>
          <w:ilvl w:val="0"/>
          <w:numId w:val="23"/>
        </w:numPr>
        <w:spacing w:line="480" w:lineRule="auto"/>
        <w:ind w:hanging="720"/>
        <w:jc w:val="both"/>
        <w:rPr>
          <w:rFonts w:ascii="Times New Roman" w:hAnsi="Times New Roman" w:cs="Times New Roman"/>
          <w:bCs/>
          <w:sz w:val="24"/>
          <w:szCs w:val="24"/>
        </w:rPr>
      </w:pPr>
      <w:r>
        <w:rPr>
          <w:rFonts w:ascii="Times New Roman" w:hAnsi="Times New Roman" w:cs="Times New Roman"/>
          <w:bCs/>
          <w:sz w:val="24"/>
          <w:szCs w:val="24"/>
        </w:rPr>
        <w:t xml:space="preserve"> </w:t>
      </w:r>
      <w:r w:rsidR="00FD344E" w:rsidRPr="00F867BD">
        <w:rPr>
          <w:rFonts w:ascii="Times New Roman" w:hAnsi="Times New Roman" w:cs="Times New Roman"/>
          <w:bCs/>
          <w:sz w:val="24"/>
          <w:szCs w:val="24"/>
        </w:rPr>
        <w:t>N. A. Ludin, N. I. Mustafa, M. M. Hanafiah, M. A. Ibrahim, M. A. Mat Teridi, S. Sepeai, A. Zaharim, and K. Sopian, "Prospects of life cycle assessment of renewable energy from solar photovoltaic technologies: A review," Renew. Sustain. Energy Rev., vol. 96, pp. 11–28, Nov. 2018, doi: 10.1016/j.rser.2018.07.048.</w:t>
      </w:r>
    </w:p>
    <w:p w14:paraId="0E815B71" w14:textId="77777777" w:rsidR="00F867BD" w:rsidRDefault="00F867BD" w:rsidP="0016496C">
      <w:pPr>
        <w:pStyle w:val="ListParagraph"/>
        <w:numPr>
          <w:ilvl w:val="0"/>
          <w:numId w:val="23"/>
        </w:numPr>
        <w:spacing w:line="480" w:lineRule="auto"/>
        <w:ind w:hanging="720"/>
        <w:jc w:val="both"/>
        <w:rPr>
          <w:rFonts w:ascii="Times New Roman" w:hAnsi="Times New Roman" w:cs="Times New Roman"/>
          <w:bCs/>
          <w:sz w:val="24"/>
          <w:szCs w:val="24"/>
        </w:rPr>
      </w:pPr>
      <w:r>
        <w:rPr>
          <w:rFonts w:ascii="Times New Roman" w:hAnsi="Times New Roman" w:cs="Times New Roman"/>
          <w:bCs/>
          <w:sz w:val="24"/>
          <w:szCs w:val="24"/>
        </w:rPr>
        <w:t xml:space="preserve"> </w:t>
      </w:r>
      <w:r w:rsidR="00FD344E" w:rsidRPr="00F867BD">
        <w:rPr>
          <w:rFonts w:ascii="Times New Roman" w:hAnsi="Times New Roman" w:cs="Times New Roman"/>
          <w:bCs/>
          <w:sz w:val="24"/>
          <w:szCs w:val="24"/>
        </w:rPr>
        <w:t xml:space="preserve">International Renewable Energy Agency (IRENA), Renewable energy statistics 2023, IRENA, Abu Dhabi, 2023. [Online]. Available: </w:t>
      </w:r>
      <w:hyperlink r:id="rId14" w:history="1">
        <w:r w:rsidR="00FD344E" w:rsidRPr="00F867BD">
          <w:rPr>
            <w:rStyle w:val="Hyperlink"/>
            <w:rFonts w:ascii="Times New Roman" w:hAnsi="Times New Roman" w:cs="Times New Roman"/>
            <w:bCs/>
            <w:sz w:val="24"/>
            <w:szCs w:val="24"/>
          </w:rPr>
          <w:t>https://www.irena.org/publications</w:t>
        </w:r>
      </w:hyperlink>
    </w:p>
    <w:p w14:paraId="4F608C68" w14:textId="77777777" w:rsidR="00F867BD" w:rsidRDefault="00F867BD" w:rsidP="0016496C">
      <w:pPr>
        <w:pStyle w:val="ListParagraph"/>
        <w:numPr>
          <w:ilvl w:val="0"/>
          <w:numId w:val="23"/>
        </w:numPr>
        <w:spacing w:line="480" w:lineRule="auto"/>
        <w:ind w:hanging="720"/>
        <w:jc w:val="both"/>
        <w:rPr>
          <w:rFonts w:ascii="Times New Roman" w:hAnsi="Times New Roman" w:cs="Times New Roman"/>
          <w:bCs/>
          <w:sz w:val="24"/>
          <w:szCs w:val="24"/>
        </w:rPr>
      </w:pPr>
      <w:r>
        <w:rPr>
          <w:rFonts w:ascii="Times New Roman" w:hAnsi="Times New Roman" w:cs="Times New Roman"/>
          <w:bCs/>
          <w:sz w:val="24"/>
          <w:szCs w:val="24"/>
        </w:rPr>
        <w:t xml:space="preserve"> </w:t>
      </w:r>
      <w:r w:rsidR="00FD344E" w:rsidRPr="00F867BD">
        <w:rPr>
          <w:rFonts w:ascii="Times New Roman" w:hAnsi="Times New Roman" w:cs="Times New Roman"/>
          <w:bCs/>
          <w:sz w:val="24"/>
          <w:szCs w:val="24"/>
        </w:rPr>
        <w:t xml:space="preserve">Ellen MacArthur Foundation, "Completing the picture: How the circular economy tackles climate change," Ellen MacArthur Foundation, 2019. [Online]. Available: </w:t>
      </w:r>
      <w:hyperlink r:id="rId15" w:history="1">
        <w:r w:rsidR="00FD344E" w:rsidRPr="00F867BD">
          <w:rPr>
            <w:rStyle w:val="Hyperlink"/>
            <w:rFonts w:ascii="Times New Roman" w:hAnsi="Times New Roman" w:cs="Times New Roman"/>
            <w:bCs/>
            <w:sz w:val="24"/>
            <w:szCs w:val="24"/>
          </w:rPr>
          <w:t>https://www.ellenmacarthurfoundation.org/publications</w:t>
        </w:r>
      </w:hyperlink>
    </w:p>
    <w:p w14:paraId="209062DB" w14:textId="77777777" w:rsidR="00F867BD" w:rsidRDefault="00F867BD" w:rsidP="0016496C">
      <w:pPr>
        <w:pStyle w:val="ListParagraph"/>
        <w:numPr>
          <w:ilvl w:val="0"/>
          <w:numId w:val="23"/>
        </w:numPr>
        <w:spacing w:line="480" w:lineRule="auto"/>
        <w:ind w:hanging="720"/>
        <w:jc w:val="both"/>
        <w:rPr>
          <w:rFonts w:ascii="Times New Roman" w:hAnsi="Times New Roman" w:cs="Times New Roman"/>
          <w:bCs/>
          <w:sz w:val="24"/>
          <w:szCs w:val="24"/>
        </w:rPr>
      </w:pPr>
      <w:r>
        <w:rPr>
          <w:rFonts w:ascii="Times New Roman" w:hAnsi="Times New Roman" w:cs="Times New Roman"/>
          <w:bCs/>
          <w:sz w:val="24"/>
          <w:szCs w:val="24"/>
        </w:rPr>
        <w:t xml:space="preserve"> </w:t>
      </w:r>
      <w:r w:rsidR="00FD344E" w:rsidRPr="00F867BD">
        <w:rPr>
          <w:rFonts w:ascii="Times New Roman" w:hAnsi="Times New Roman" w:cs="Times New Roman"/>
          <w:bCs/>
          <w:sz w:val="24"/>
          <w:szCs w:val="24"/>
        </w:rPr>
        <w:t>J. Kirchherr, D. Reike, and M. Hekkert, "Conceptualizing the circular economy: An analysis of 114 definitions," Resour. Conserv. Recycl., vol. 127, pp. 221–232, Dec. 2017, doi: 10.1016/j.resconrec.2017.09.005.</w:t>
      </w:r>
    </w:p>
    <w:p w14:paraId="5F978B39" w14:textId="77777777" w:rsidR="0016496C" w:rsidRDefault="00F867BD" w:rsidP="0016496C">
      <w:pPr>
        <w:pStyle w:val="ListParagraph"/>
        <w:numPr>
          <w:ilvl w:val="0"/>
          <w:numId w:val="23"/>
        </w:numPr>
        <w:spacing w:line="480" w:lineRule="auto"/>
        <w:ind w:hanging="720"/>
        <w:jc w:val="both"/>
        <w:rPr>
          <w:rFonts w:ascii="Times New Roman" w:hAnsi="Times New Roman" w:cs="Times New Roman"/>
          <w:bCs/>
          <w:sz w:val="24"/>
          <w:szCs w:val="24"/>
        </w:rPr>
      </w:pPr>
      <w:r>
        <w:rPr>
          <w:rFonts w:ascii="Times New Roman" w:hAnsi="Times New Roman" w:cs="Times New Roman"/>
          <w:bCs/>
          <w:sz w:val="24"/>
          <w:szCs w:val="24"/>
        </w:rPr>
        <w:lastRenderedPageBreak/>
        <w:t xml:space="preserve"> </w:t>
      </w:r>
      <w:r w:rsidR="007516F1" w:rsidRPr="00F867BD">
        <w:rPr>
          <w:rFonts w:ascii="Times New Roman" w:hAnsi="Times New Roman" w:cs="Times New Roman"/>
          <w:bCs/>
          <w:sz w:val="24"/>
          <w:szCs w:val="24"/>
        </w:rPr>
        <w:t>L. Wang, L. Oberbeck, M. M. Lasserre, and P. Pérez-López, "Modelling recycling for the life cycle assessment of perovskite/silicon tandem modules," EPJ Photovoltaics, vol. 15, p. 14, 2024, doi: 10.1051/epjpv/2024010.</w:t>
      </w:r>
    </w:p>
    <w:p w14:paraId="58037761" w14:textId="56824B82" w:rsidR="00F867BD" w:rsidRPr="0016496C" w:rsidRDefault="007516F1" w:rsidP="0016496C">
      <w:pPr>
        <w:pStyle w:val="ListParagraph"/>
        <w:numPr>
          <w:ilvl w:val="0"/>
          <w:numId w:val="23"/>
        </w:numPr>
        <w:spacing w:line="480" w:lineRule="auto"/>
        <w:ind w:hanging="720"/>
        <w:jc w:val="both"/>
        <w:rPr>
          <w:rFonts w:ascii="Times New Roman" w:hAnsi="Times New Roman" w:cs="Times New Roman"/>
          <w:bCs/>
          <w:sz w:val="24"/>
          <w:szCs w:val="24"/>
        </w:rPr>
      </w:pPr>
      <w:r w:rsidRPr="0016496C">
        <w:rPr>
          <w:rFonts w:ascii="Times New Roman" w:hAnsi="Times New Roman" w:cs="Times New Roman"/>
          <w:bCs/>
          <w:sz w:val="24"/>
          <w:szCs w:val="24"/>
        </w:rPr>
        <w:t>G. Heath, D. Ravikumar, B. Hansen, and E. Kupets, "A critical review of the circular economy for lithium-ion batteries and photovoltaic modules – status, challenges, and opportunities," J. Air Waste Manage. Assoc., vol. 72, no. 6, pp. 478–499, 2022, doi: 10.1080/10962247.2022.2068878.</w:t>
      </w:r>
    </w:p>
    <w:p w14:paraId="6D4A9823" w14:textId="6731BC0A" w:rsidR="00F867BD" w:rsidRDefault="00FD344E" w:rsidP="0016496C">
      <w:pPr>
        <w:pStyle w:val="ListParagraph"/>
        <w:numPr>
          <w:ilvl w:val="0"/>
          <w:numId w:val="23"/>
        </w:numPr>
        <w:spacing w:line="480" w:lineRule="auto"/>
        <w:ind w:hanging="720"/>
        <w:jc w:val="both"/>
        <w:rPr>
          <w:rFonts w:ascii="Times New Roman" w:hAnsi="Times New Roman" w:cs="Times New Roman"/>
          <w:bCs/>
          <w:sz w:val="24"/>
          <w:szCs w:val="24"/>
        </w:rPr>
      </w:pPr>
      <w:r w:rsidRPr="00F867BD">
        <w:rPr>
          <w:rFonts w:ascii="Times New Roman" w:hAnsi="Times New Roman" w:cs="Times New Roman"/>
          <w:bCs/>
          <w:sz w:val="24"/>
          <w:szCs w:val="24"/>
        </w:rPr>
        <w:t xml:space="preserve">Climate.Co. Ke, “The state of solar energy and circular economy in Kenya”, Climate News Kenya, 2025. [Online]. Available: </w:t>
      </w:r>
      <w:hyperlink r:id="rId16" w:history="1">
        <w:r w:rsidR="00F867BD" w:rsidRPr="00B56695">
          <w:rPr>
            <w:rStyle w:val="Hyperlink"/>
            <w:rFonts w:ascii="Times New Roman" w:hAnsi="Times New Roman" w:cs="Times New Roman"/>
            <w:bCs/>
            <w:sz w:val="24"/>
            <w:szCs w:val="24"/>
          </w:rPr>
          <w:t>https://climate.co.ke</w:t>
        </w:r>
      </w:hyperlink>
    </w:p>
    <w:p w14:paraId="35D4FF3F" w14:textId="77777777" w:rsidR="00F867BD" w:rsidRDefault="007516F1" w:rsidP="0016496C">
      <w:pPr>
        <w:pStyle w:val="ListParagraph"/>
        <w:numPr>
          <w:ilvl w:val="0"/>
          <w:numId w:val="23"/>
        </w:numPr>
        <w:spacing w:line="480" w:lineRule="auto"/>
        <w:ind w:hanging="720"/>
        <w:jc w:val="both"/>
        <w:rPr>
          <w:rFonts w:ascii="Times New Roman" w:hAnsi="Times New Roman" w:cs="Times New Roman"/>
          <w:bCs/>
          <w:sz w:val="24"/>
          <w:szCs w:val="24"/>
        </w:rPr>
      </w:pPr>
      <w:r w:rsidRPr="00F867BD">
        <w:rPr>
          <w:rFonts w:ascii="Times New Roman" w:hAnsi="Times New Roman" w:cs="Times New Roman"/>
          <w:bCs/>
          <w:sz w:val="24"/>
          <w:szCs w:val="24"/>
        </w:rPr>
        <w:t>S. Khalifa, B. V. Mastrorocco, D. D. Au, S. Ovaitt, T. M. Barnes, A. Carpenter, and J. B. Baxter, "Dynamic material flow analysis of silicon photovoltaic modules to support a circular economy transition," </w:t>
      </w:r>
      <w:r w:rsidRPr="00F867BD">
        <w:rPr>
          <w:rFonts w:ascii="Times New Roman" w:hAnsi="Times New Roman" w:cs="Times New Roman"/>
          <w:bCs/>
          <w:i/>
          <w:iCs/>
          <w:sz w:val="24"/>
          <w:szCs w:val="24"/>
        </w:rPr>
        <w:t>Prog. Photovolt.: Res. Appl.</w:t>
      </w:r>
      <w:r w:rsidRPr="00F867BD">
        <w:rPr>
          <w:rFonts w:ascii="Times New Roman" w:hAnsi="Times New Roman" w:cs="Times New Roman"/>
          <w:bCs/>
          <w:sz w:val="24"/>
          <w:szCs w:val="24"/>
        </w:rPr>
        <w:t>, vol. 30, no. 8, pp. 938–954, 2022, doi: 10.1002/pip.3554.</w:t>
      </w:r>
    </w:p>
    <w:p w14:paraId="551117A7" w14:textId="77777777" w:rsidR="00F867BD" w:rsidRDefault="007516F1" w:rsidP="0016496C">
      <w:pPr>
        <w:pStyle w:val="ListParagraph"/>
        <w:numPr>
          <w:ilvl w:val="0"/>
          <w:numId w:val="23"/>
        </w:numPr>
        <w:spacing w:line="480" w:lineRule="auto"/>
        <w:ind w:hanging="720"/>
        <w:jc w:val="both"/>
        <w:rPr>
          <w:rFonts w:ascii="Times New Roman" w:hAnsi="Times New Roman" w:cs="Times New Roman"/>
          <w:bCs/>
          <w:sz w:val="24"/>
          <w:szCs w:val="24"/>
        </w:rPr>
      </w:pPr>
      <w:r w:rsidRPr="00F867BD">
        <w:rPr>
          <w:rFonts w:ascii="Times New Roman" w:hAnsi="Times New Roman" w:cs="Times New Roman"/>
          <w:bCs/>
          <w:sz w:val="24"/>
          <w:szCs w:val="24"/>
        </w:rPr>
        <w:t>N. Mukisa, R. Zamora, T. T. Lie, X. Wu, and G. Chen, "Viability of the store-on grid scheme model for grid-tied rooftop solar photovoltaic systems in Sub-Saharan Africa," J. Clean. Prod., vol. 280, p. 124428, Jan. 2021, doi: 10.1016/j.jclepro.2020.124428.</w:t>
      </w:r>
    </w:p>
    <w:p w14:paraId="64E2F92C" w14:textId="77777777" w:rsidR="00F867BD" w:rsidRDefault="007516F1" w:rsidP="0016496C">
      <w:pPr>
        <w:pStyle w:val="ListParagraph"/>
        <w:numPr>
          <w:ilvl w:val="0"/>
          <w:numId w:val="23"/>
        </w:numPr>
        <w:spacing w:line="480" w:lineRule="auto"/>
        <w:ind w:hanging="720"/>
        <w:jc w:val="both"/>
        <w:rPr>
          <w:rFonts w:ascii="Times New Roman" w:hAnsi="Times New Roman" w:cs="Times New Roman"/>
          <w:bCs/>
          <w:sz w:val="24"/>
          <w:szCs w:val="24"/>
        </w:rPr>
      </w:pPr>
      <w:r w:rsidRPr="00F867BD">
        <w:rPr>
          <w:rFonts w:ascii="Times New Roman" w:hAnsi="Times New Roman" w:cs="Times New Roman"/>
          <w:bCs/>
          <w:sz w:val="24"/>
          <w:szCs w:val="24"/>
        </w:rPr>
        <w:t>T. Olang, P. Okoth, and G. Ochieng, "Solar photovoltaic waste management in Kenya: Challenges and opportunities for circular economy adoption," </w:t>
      </w:r>
      <w:r w:rsidRPr="00F867BD">
        <w:rPr>
          <w:rFonts w:ascii="Times New Roman" w:hAnsi="Times New Roman" w:cs="Times New Roman"/>
          <w:bCs/>
          <w:i/>
          <w:iCs/>
          <w:sz w:val="24"/>
          <w:szCs w:val="24"/>
        </w:rPr>
        <w:t>Energy Policy</w:t>
      </w:r>
      <w:r w:rsidRPr="00F867BD">
        <w:rPr>
          <w:rFonts w:ascii="Times New Roman" w:hAnsi="Times New Roman" w:cs="Times New Roman"/>
          <w:bCs/>
          <w:sz w:val="24"/>
          <w:szCs w:val="24"/>
        </w:rPr>
        <w:t>, vol. 162, p. 112774, Mar. 2022, doi: 10.1016/j.enpol.2022.112774.</w:t>
      </w:r>
    </w:p>
    <w:p w14:paraId="36A5030F" w14:textId="57B20E7F" w:rsidR="00FD344E" w:rsidRDefault="00931253" w:rsidP="0016496C">
      <w:pPr>
        <w:pStyle w:val="ListParagraph"/>
        <w:numPr>
          <w:ilvl w:val="0"/>
          <w:numId w:val="23"/>
        </w:numPr>
        <w:spacing w:line="480" w:lineRule="auto"/>
        <w:ind w:hanging="720"/>
        <w:jc w:val="both"/>
        <w:rPr>
          <w:rFonts w:ascii="Times New Roman" w:hAnsi="Times New Roman" w:cs="Times New Roman"/>
          <w:bCs/>
          <w:sz w:val="24"/>
          <w:szCs w:val="24"/>
        </w:rPr>
      </w:pPr>
      <w:r w:rsidRPr="00F867BD">
        <w:rPr>
          <w:rFonts w:ascii="Times New Roman" w:hAnsi="Times New Roman" w:cs="Times New Roman"/>
          <w:bCs/>
          <w:sz w:val="24"/>
          <w:szCs w:val="24"/>
        </w:rPr>
        <w:t>A. Gichangi, J. Mutua, and R. Ochieng, "Solar photovoltaic deployment and sustainability challenges in Kenya," </w:t>
      </w:r>
      <w:r w:rsidRPr="00F867BD">
        <w:rPr>
          <w:rFonts w:ascii="Times New Roman" w:hAnsi="Times New Roman" w:cs="Times New Roman"/>
          <w:bCs/>
          <w:i/>
          <w:iCs/>
          <w:sz w:val="24"/>
          <w:szCs w:val="24"/>
        </w:rPr>
        <w:t>Renew. Energy Focus</w:t>
      </w:r>
      <w:r w:rsidRPr="00F867BD">
        <w:rPr>
          <w:rFonts w:ascii="Times New Roman" w:hAnsi="Times New Roman" w:cs="Times New Roman"/>
          <w:bCs/>
          <w:sz w:val="24"/>
          <w:szCs w:val="24"/>
        </w:rPr>
        <w:t>, vol. 38, pp. 54–62, Sep. 2021, doi: 10.1016/j.ref.2021.06.002.</w:t>
      </w:r>
    </w:p>
    <w:p w14:paraId="6D12370B" w14:textId="39EC3600" w:rsidR="00CD79A6" w:rsidRDefault="00CD79A6" w:rsidP="0016496C">
      <w:pPr>
        <w:pStyle w:val="ListParagraph"/>
        <w:numPr>
          <w:ilvl w:val="0"/>
          <w:numId w:val="23"/>
        </w:numPr>
        <w:spacing w:line="480" w:lineRule="auto"/>
        <w:ind w:hanging="720"/>
        <w:jc w:val="both"/>
        <w:rPr>
          <w:rFonts w:ascii="Times New Roman" w:hAnsi="Times New Roman" w:cs="Times New Roman"/>
          <w:bCs/>
          <w:sz w:val="24"/>
          <w:szCs w:val="24"/>
        </w:rPr>
      </w:pPr>
      <w:r w:rsidRPr="00CD79A6">
        <w:rPr>
          <w:rFonts w:ascii="Times New Roman" w:hAnsi="Times New Roman" w:cs="Times New Roman"/>
          <w:bCs/>
          <w:sz w:val="24"/>
          <w:szCs w:val="24"/>
        </w:rPr>
        <w:lastRenderedPageBreak/>
        <w:t>Energy and Petroleum Regulatory Authority (EPRA). Energy and Petroleum Statistics Report: June 2025. Nairobi: Government of Kenya</w:t>
      </w:r>
      <w:r>
        <w:rPr>
          <w:rFonts w:ascii="Times New Roman" w:hAnsi="Times New Roman" w:cs="Times New Roman"/>
          <w:bCs/>
          <w:sz w:val="24"/>
          <w:szCs w:val="24"/>
        </w:rPr>
        <w:t>.</w:t>
      </w:r>
    </w:p>
    <w:p w14:paraId="7DAD586E" w14:textId="3199D98E" w:rsidR="00CD79A6" w:rsidRPr="00F867BD" w:rsidRDefault="00CD79A6" w:rsidP="0016496C">
      <w:pPr>
        <w:pStyle w:val="ListParagraph"/>
        <w:numPr>
          <w:ilvl w:val="0"/>
          <w:numId w:val="23"/>
        </w:numPr>
        <w:spacing w:line="480" w:lineRule="auto"/>
        <w:ind w:hanging="720"/>
        <w:jc w:val="both"/>
        <w:rPr>
          <w:rFonts w:ascii="Times New Roman" w:hAnsi="Times New Roman" w:cs="Times New Roman"/>
          <w:bCs/>
          <w:sz w:val="24"/>
          <w:szCs w:val="24"/>
        </w:rPr>
      </w:pPr>
      <w:r w:rsidRPr="00CD79A6">
        <w:rPr>
          <w:rFonts w:ascii="Times New Roman" w:hAnsi="Times New Roman" w:cs="Times New Roman"/>
          <w:bCs/>
          <w:sz w:val="24"/>
          <w:szCs w:val="24"/>
        </w:rPr>
        <w:t>International Energy Agency (IEA). (2025). Energy Policy Review of Kenya 2025. Paris: IEA Publications</w:t>
      </w:r>
      <w:r>
        <w:rPr>
          <w:rFonts w:ascii="Times New Roman" w:hAnsi="Times New Roman" w:cs="Times New Roman"/>
          <w:bCs/>
          <w:sz w:val="24"/>
          <w:szCs w:val="24"/>
        </w:rPr>
        <w:t>.</w:t>
      </w:r>
    </w:p>
    <w:p w14:paraId="4B4D168D" w14:textId="61A6609C" w:rsidR="004D4A0D" w:rsidRPr="007516F1" w:rsidRDefault="004D4A0D" w:rsidP="005374BA">
      <w:pPr>
        <w:spacing w:line="480" w:lineRule="auto"/>
        <w:jc w:val="both"/>
        <w:rPr>
          <w:rFonts w:ascii="Times New Roman" w:hAnsi="Times New Roman" w:cs="Times New Roman"/>
          <w:bCs/>
          <w:sz w:val="24"/>
          <w:szCs w:val="24"/>
        </w:rPr>
      </w:pPr>
    </w:p>
    <w:sectPr w:rsidR="004D4A0D" w:rsidRPr="007516F1">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E4B9EE" w14:textId="77777777" w:rsidR="00220BC5" w:rsidRDefault="00220BC5" w:rsidP="004544AA">
      <w:pPr>
        <w:spacing w:after="0" w:line="240" w:lineRule="auto"/>
      </w:pPr>
      <w:r>
        <w:separator/>
      </w:r>
    </w:p>
  </w:endnote>
  <w:endnote w:type="continuationSeparator" w:id="0">
    <w:p w14:paraId="751397D4" w14:textId="77777777" w:rsidR="00220BC5" w:rsidRDefault="00220BC5" w:rsidP="004544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mbria Math">
    <w:panose1 w:val="02040503050406030204"/>
    <w:charset w:val="00"/>
    <w:family w:val="roman"/>
    <w:pitch w:val="variable"/>
    <w:sig w:usb0="E00006FF" w:usb1="420024FF" w:usb2="02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076D95" w14:textId="77777777" w:rsidR="00220BC5" w:rsidRDefault="00220BC5" w:rsidP="004544AA">
      <w:pPr>
        <w:spacing w:after="0" w:line="240" w:lineRule="auto"/>
      </w:pPr>
      <w:r>
        <w:separator/>
      </w:r>
    </w:p>
  </w:footnote>
  <w:footnote w:type="continuationSeparator" w:id="0">
    <w:p w14:paraId="320C6B43" w14:textId="77777777" w:rsidR="00220BC5" w:rsidRDefault="00220BC5" w:rsidP="004544A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856395"/>
    <w:multiLevelType w:val="hybridMultilevel"/>
    <w:tmpl w:val="2E026280"/>
    <w:lvl w:ilvl="0" w:tplc="04090001">
      <w:start w:val="1"/>
      <w:numFmt w:val="bullet"/>
      <w:lvlText w:val=""/>
      <w:lvlJc w:val="left"/>
      <w:pPr>
        <w:ind w:left="2095" w:hanging="360"/>
      </w:pPr>
      <w:rPr>
        <w:rFonts w:ascii="Symbol" w:hAnsi="Symbol" w:hint="default"/>
      </w:rPr>
    </w:lvl>
    <w:lvl w:ilvl="1" w:tplc="04090003" w:tentative="1">
      <w:start w:val="1"/>
      <w:numFmt w:val="bullet"/>
      <w:lvlText w:val="o"/>
      <w:lvlJc w:val="left"/>
      <w:pPr>
        <w:ind w:left="2815" w:hanging="360"/>
      </w:pPr>
      <w:rPr>
        <w:rFonts w:ascii="Courier New" w:hAnsi="Courier New" w:cs="Courier New" w:hint="default"/>
      </w:rPr>
    </w:lvl>
    <w:lvl w:ilvl="2" w:tplc="04090005" w:tentative="1">
      <w:start w:val="1"/>
      <w:numFmt w:val="bullet"/>
      <w:lvlText w:val=""/>
      <w:lvlJc w:val="left"/>
      <w:pPr>
        <w:ind w:left="3535" w:hanging="360"/>
      </w:pPr>
      <w:rPr>
        <w:rFonts w:ascii="Wingdings" w:hAnsi="Wingdings" w:hint="default"/>
      </w:rPr>
    </w:lvl>
    <w:lvl w:ilvl="3" w:tplc="04090001" w:tentative="1">
      <w:start w:val="1"/>
      <w:numFmt w:val="bullet"/>
      <w:lvlText w:val=""/>
      <w:lvlJc w:val="left"/>
      <w:pPr>
        <w:ind w:left="4255" w:hanging="360"/>
      </w:pPr>
      <w:rPr>
        <w:rFonts w:ascii="Symbol" w:hAnsi="Symbol" w:hint="default"/>
      </w:rPr>
    </w:lvl>
    <w:lvl w:ilvl="4" w:tplc="04090003" w:tentative="1">
      <w:start w:val="1"/>
      <w:numFmt w:val="bullet"/>
      <w:lvlText w:val="o"/>
      <w:lvlJc w:val="left"/>
      <w:pPr>
        <w:ind w:left="4975" w:hanging="360"/>
      </w:pPr>
      <w:rPr>
        <w:rFonts w:ascii="Courier New" w:hAnsi="Courier New" w:cs="Courier New" w:hint="default"/>
      </w:rPr>
    </w:lvl>
    <w:lvl w:ilvl="5" w:tplc="04090005" w:tentative="1">
      <w:start w:val="1"/>
      <w:numFmt w:val="bullet"/>
      <w:lvlText w:val=""/>
      <w:lvlJc w:val="left"/>
      <w:pPr>
        <w:ind w:left="5695" w:hanging="360"/>
      </w:pPr>
      <w:rPr>
        <w:rFonts w:ascii="Wingdings" w:hAnsi="Wingdings" w:hint="default"/>
      </w:rPr>
    </w:lvl>
    <w:lvl w:ilvl="6" w:tplc="04090001" w:tentative="1">
      <w:start w:val="1"/>
      <w:numFmt w:val="bullet"/>
      <w:lvlText w:val=""/>
      <w:lvlJc w:val="left"/>
      <w:pPr>
        <w:ind w:left="6415" w:hanging="360"/>
      </w:pPr>
      <w:rPr>
        <w:rFonts w:ascii="Symbol" w:hAnsi="Symbol" w:hint="default"/>
      </w:rPr>
    </w:lvl>
    <w:lvl w:ilvl="7" w:tplc="04090003" w:tentative="1">
      <w:start w:val="1"/>
      <w:numFmt w:val="bullet"/>
      <w:lvlText w:val="o"/>
      <w:lvlJc w:val="left"/>
      <w:pPr>
        <w:ind w:left="7135" w:hanging="360"/>
      </w:pPr>
      <w:rPr>
        <w:rFonts w:ascii="Courier New" w:hAnsi="Courier New" w:cs="Courier New" w:hint="default"/>
      </w:rPr>
    </w:lvl>
    <w:lvl w:ilvl="8" w:tplc="04090005" w:tentative="1">
      <w:start w:val="1"/>
      <w:numFmt w:val="bullet"/>
      <w:lvlText w:val=""/>
      <w:lvlJc w:val="left"/>
      <w:pPr>
        <w:ind w:left="7855" w:hanging="360"/>
      </w:pPr>
      <w:rPr>
        <w:rFonts w:ascii="Wingdings" w:hAnsi="Wingdings" w:hint="default"/>
      </w:rPr>
    </w:lvl>
  </w:abstractNum>
  <w:abstractNum w:abstractNumId="1" w15:restartNumberingAfterBreak="0">
    <w:nsid w:val="0A1A3766"/>
    <w:multiLevelType w:val="hybridMultilevel"/>
    <w:tmpl w:val="DF229A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5533F01"/>
    <w:multiLevelType w:val="hybridMultilevel"/>
    <w:tmpl w:val="350EC9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8E95A8E"/>
    <w:multiLevelType w:val="hybridMultilevel"/>
    <w:tmpl w:val="A6E635D6"/>
    <w:lvl w:ilvl="0" w:tplc="D9566FFC">
      <w:start w:val="1"/>
      <w:numFmt w:val="bullet"/>
      <w:lvlText w:val="•"/>
      <w:lvlJc w:val="left"/>
      <w:pPr>
        <w:tabs>
          <w:tab w:val="num" w:pos="720"/>
        </w:tabs>
        <w:ind w:left="720" w:hanging="360"/>
      </w:pPr>
      <w:rPr>
        <w:rFonts w:ascii="Arial" w:hAnsi="Arial" w:hint="default"/>
      </w:rPr>
    </w:lvl>
    <w:lvl w:ilvl="1" w:tplc="ADD2F1BA" w:tentative="1">
      <w:start w:val="1"/>
      <w:numFmt w:val="bullet"/>
      <w:lvlText w:val="•"/>
      <w:lvlJc w:val="left"/>
      <w:pPr>
        <w:tabs>
          <w:tab w:val="num" w:pos="1440"/>
        </w:tabs>
        <w:ind w:left="1440" w:hanging="360"/>
      </w:pPr>
      <w:rPr>
        <w:rFonts w:ascii="Arial" w:hAnsi="Arial" w:hint="default"/>
      </w:rPr>
    </w:lvl>
    <w:lvl w:ilvl="2" w:tplc="05B672A0" w:tentative="1">
      <w:start w:val="1"/>
      <w:numFmt w:val="bullet"/>
      <w:lvlText w:val="•"/>
      <w:lvlJc w:val="left"/>
      <w:pPr>
        <w:tabs>
          <w:tab w:val="num" w:pos="2160"/>
        </w:tabs>
        <w:ind w:left="2160" w:hanging="360"/>
      </w:pPr>
      <w:rPr>
        <w:rFonts w:ascii="Arial" w:hAnsi="Arial" w:hint="default"/>
      </w:rPr>
    </w:lvl>
    <w:lvl w:ilvl="3" w:tplc="ED0096D8" w:tentative="1">
      <w:start w:val="1"/>
      <w:numFmt w:val="bullet"/>
      <w:lvlText w:val="•"/>
      <w:lvlJc w:val="left"/>
      <w:pPr>
        <w:tabs>
          <w:tab w:val="num" w:pos="2880"/>
        </w:tabs>
        <w:ind w:left="2880" w:hanging="360"/>
      </w:pPr>
      <w:rPr>
        <w:rFonts w:ascii="Arial" w:hAnsi="Arial" w:hint="default"/>
      </w:rPr>
    </w:lvl>
    <w:lvl w:ilvl="4" w:tplc="629EAD44" w:tentative="1">
      <w:start w:val="1"/>
      <w:numFmt w:val="bullet"/>
      <w:lvlText w:val="•"/>
      <w:lvlJc w:val="left"/>
      <w:pPr>
        <w:tabs>
          <w:tab w:val="num" w:pos="3600"/>
        </w:tabs>
        <w:ind w:left="3600" w:hanging="360"/>
      </w:pPr>
      <w:rPr>
        <w:rFonts w:ascii="Arial" w:hAnsi="Arial" w:hint="default"/>
      </w:rPr>
    </w:lvl>
    <w:lvl w:ilvl="5" w:tplc="B220197C" w:tentative="1">
      <w:start w:val="1"/>
      <w:numFmt w:val="bullet"/>
      <w:lvlText w:val="•"/>
      <w:lvlJc w:val="left"/>
      <w:pPr>
        <w:tabs>
          <w:tab w:val="num" w:pos="4320"/>
        </w:tabs>
        <w:ind w:left="4320" w:hanging="360"/>
      </w:pPr>
      <w:rPr>
        <w:rFonts w:ascii="Arial" w:hAnsi="Arial" w:hint="default"/>
      </w:rPr>
    </w:lvl>
    <w:lvl w:ilvl="6" w:tplc="2586DBEC" w:tentative="1">
      <w:start w:val="1"/>
      <w:numFmt w:val="bullet"/>
      <w:lvlText w:val="•"/>
      <w:lvlJc w:val="left"/>
      <w:pPr>
        <w:tabs>
          <w:tab w:val="num" w:pos="5040"/>
        </w:tabs>
        <w:ind w:left="5040" w:hanging="360"/>
      </w:pPr>
      <w:rPr>
        <w:rFonts w:ascii="Arial" w:hAnsi="Arial" w:hint="default"/>
      </w:rPr>
    </w:lvl>
    <w:lvl w:ilvl="7" w:tplc="737E12F0" w:tentative="1">
      <w:start w:val="1"/>
      <w:numFmt w:val="bullet"/>
      <w:lvlText w:val="•"/>
      <w:lvlJc w:val="left"/>
      <w:pPr>
        <w:tabs>
          <w:tab w:val="num" w:pos="5760"/>
        </w:tabs>
        <w:ind w:left="5760" w:hanging="360"/>
      </w:pPr>
      <w:rPr>
        <w:rFonts w:ascii="Arial" w:hAnsi="Arial" w:hint="default"/>
      </w:rPr>
    </w:lvl>
    <w:lvl w:ilvl="8" w:tplc="0542F0E8"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19C436A3"/>
    <w:multiLevelType w:val="hybridMultilevel"/>
    <w:tmpl w:val="6D16547C"/>
    <w:lvl w:ilvl="0" w:tplc="8FCAC1EE">
      <w:start w:val="1"/>
      <w:numFmt w:val="lowerLetter"/>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5" w15:restartNumberingAfterBreak="0">
    <w:nsid w:val="27425A7C"/>
    <w:multiLevelType w:val="hybridMultilevel"/>
    <w:tmpl w:val="37F08172"/>
    <w:lvl w:ilvl="0" w:tplc="8760075A">
      <w:start w:val="1"/>
      <w:numFmt w:val="bullet"/>
      <w:lvlText w:val="•"/>
      <w:lvlJc w:val="left"/>
      <w:pPr>
        <w:tabs>
          <w:tab w:val="num" w:pos="720"/>
        </w:tabs>
        <w:ind w:left="720" w:hanging="360"/>
      </w:pPr>
      <w:rPr>
        <w:rFonts w:ascii="Arial" w:hAnsi="Arial" w:hint="default"/>
      </w:rPr>
    </w:lvl>
    <w:lvl w:ilvl="1" w:tplc="580C462C" w:tentative="1">
      <w:start w:val="1"/>
      <w:numFmt w:val="bullet"/>
      <w:lvlText w:val="•"/>
      <w:lvlJc w:val="left"/>
      <w:pPr>
        <w:tabs>
          <w:tab w:val="num" w:pos="1440"/>
        </w:tabs>
        <w:ind w:left="1440" w:hanging="360"/>
      </w:pPr>
      <w:rPr>
        <w:rFonts w:ascii="Arial" w:hAnsi="Arial" w:hint="default"/>
      </w:rPr>
    </w:lvl>
    <w:lvl w:ilvl="2" w:tplc="5448C362" w:tentative="1">
      <w:start w:val="1"/>
      <w:numFmt w:val="bullet"/>
      <w:lvlText w:val="•"/>
      <w:lvlJc w:val="left"/>
      <w:pPr>
        <w:tabs>
          <w:tab w:val="num" w:pos="2160"/>
        </w:tabs>
        <w:ind w:left="2160" w:hanging="360"/>
      </w:pPr>
      <w:rPr>
        <w:rFonts w:ascii="Arial" w:hAnsi="Arial" w:hint="default"/>
      </w:rPr>
    </w:lvl>
    <w:lvl w:ilvl="3" w:tplc="1F4E4E12" w:tentative="1">
      <w:start w:val="1"/>
      <w:numFmt w:val="bullet"/>
      <w:lvlText w:val="•"/>
      <w:lvlJc w:val="left"/>
      <w:pPr>
        <w:tabs>
          <w:tab w:val="num" w:pos="2880"/>
        </w:tabs>
        <w:ind w:left="2880" w:hanging="360"/>
      </w:pPr>
      <w:rPr>
        <w:rFonts w:ascii="Arial" w:hAnsi="Arial" w:hint="default"/>
      </w:rPr>
    </w:lvl>
    <w:lvl w:ilvl="4" w:tplc="9EACB9B0" w:tentative="1">
      <w:start w:val="1"/>
      <w:numFmt w:val="bullet"/>
      <w:lvlText w:val="•"/>
      <w:lvlJc w:val="left"/>
      <w:pPr>
        <w:tabs>
          <w:tab w:val="num" w:pos="3600"/>
        </w:tabs>
        <w:ind w:left="3600" w:hanging="360"/>
      </w:pPr>
      <w:rPr>
        <w:rFonts w:ascii="Arial" w:hAnsi="Arial" w:hint="default"/>
      </w:rPr>
    </w:lvl>
    <w:lvl w:ilvl="5" w:tplc="4EE8A892" w:tentative="1">
      <w:start w:val="1"/>
      <w:numFmt w:val="bullet"/>
      <w:lvlText w:val="•"/>
      <w:lvlJc w:val="left"/>
      <w:pPr>
        <w:tabs>
          <w:tab w:val="num" w:pos="4320"/>
        </w:tabs>
        <w:ind w:left="4320" w:hanging="360"/>
      </w:pPr>
      <w:rPr>
        <w:rFonts w:ascii="Arial" w:hAnsi="Arial" w:hint="default"/>
      </w:rPr>
    </w:lvl>
    <w:lvl w:ilvl="6" w:tplc="832EE7AE" w:tentative="1">
      <w:start w:val="1"/>
      <w:numFmt w:val="bullet"/>
      <w:lvlText w:val="•"/>
      <w:lvlJc w:val="left"/>
      <w:pPr>
        <w:tabs>
          <w:tab w:val="num" w:pos="5040"/>
        </w:tabs>
        <w:ind w:left="5040" w:hanging="360"/>
      </w:pPr>
      <w:rPr>
        <w:rFonts w:ascii="Arial" w:hAnsi="Arial" w:hint="default"/>
      </w:rPr>
    </w:lvl>
    <w:lvl w:ilvl="7" w:tplc="A9C215C4" w:tentative="1">
      <w:start w:val="1"/>
      <w:numFmt w:val="bullet"/>
      <w:lvlText w:val="•"/>
      <w:lvlJc w:val="left"/>
      <w:pPr>
        <w:tabs>
          <w:tab w:val="num" w:pos="5760"/>
        </w:tabs>
        <w:ind w:left="5760" w:hanging="360"/>
      </w:pPr>
      <w:rPr>
        <w:rFonts w:ascii="Arial" w:hAnsi="Arial" w:hint="default"/>
      </w:rPr>
    </w:lvl>
    <w:lvl w:ilvl="8" w:tplc="66C40EA4"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2D816A19"/>
    <w:multiLevelType w:val="hybridMultilevel"/>
    <w:tmpl w:val="396E7D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DB41DD7"/>
    <w:multiLevelType w:val="hybridMultilevel"/>
    <w:tmpl w:val="83DE6C72"/>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55E1C72"/>
    <w:multiLevelType w:val="hybridMultilevel"/>
    <w:tmpl w:val="D5D4B71E"/>
    <w:lvl w:ilvl="0" w:tplc="04090001">
      <w:start w:val="1"/>
      <w:numFmt w:val="bullet"/>
      <w:lvlText w:val=""/>
      <w:lvlJc w:val="left"/>
      <w:pPr>
        <w:ind w:left="1141" w:hanging="360"/>
      </w:pPr>
      <w:rPr>
        <w:rFonts w:ascii="Symbol" w:hAnsi="Symbol" w:hint="default"/>
      </w:rPr>
    </w:lvl>
    <w:lvl w:ilvl="1" w:tplc="04090003" w:tentative="1">
      <w:start w:val="1"/>
      <w:numFmt w:val="bullet"/>
      <w:lvlText w:val="o"/>
      <w:lvlJc w:val="left"/>
      <w:pPr>
        <w:ind w:left="1861" w:hanging="360"/>
      </w:pPr>
      <w:rPr>
        <w:rFonts w:ascii="Courier New" w:hAnsi="Courier New" w:cs="Courier New" w:hint="default"/>
      </w:rPr>
    </w:lvl>
    <w:lvl w:ilvl="2" w:tplc="04090005" w:tentative="1">
      <w:start w:val="1"/>
      <w:numFmt w:val="bullet"/>
      <w:lvlText w:val=""/>
      <w:lvlJc w:val="left"/>
      <w:pPr>
        <w:ind w:left="2581" w:hanging="360"/>
      </w:pPr>
      <w:rPr>
        <w:rFonts w:ascii="Wingdings" w:hAnsi="Wingdings" w:hint="default"/>
      </w:rPr>
    </w:lvl>
    <w:lvl w:ilvl="3" w:tplc="04090001" w:tentative="1">
      <w:start w:val="1"/>
      <w:numFmt w:val="bullet"/>
      <w:lvlText w:val=""/>
      <w:lvlJc w:val="left"/>
      <w:pPr>
        <w:ind w:left="3301" w:hanging="360"/>
      </w:pPr>
      <w:rPr>
        <w:rFonts w:ascii="Symbol" w:hAnsi="Symbol" w:hint="default"/>
      </w:rPr>
    </w:lvl>
    <w:lvl w:ilvl="4" w:tplc="04090003" w:tentative="1">
      <w:start w:val="1"/>
      <w:numFmt w:val="bullet"/>
      <w:lvlText w:val="o"/>
      <w:lvlJc w:val="left"/>
      <w:pPr>
        <w:ind w:left="4021" w:hanging="360"/>
      </w:pPr>
      <w:rPr>
        <w:rFonts w:ascii="Courier New" w:hAnsi="Courier New" w:cs="Courier New" w:hint="default"/>
      </w:rPr>
    </w:lvl>
    <w:lvl w:ilvl="5" w:tplc="04090005" w:tentative="1">
      <w:start w:val="1"/>
      <w:numFmt w:val="bullet"/>
      <w:lvlText w:val=""/>
      <w:lvlJc w:val="left"/>
      <w:pPr>
        <w:ind w:left="4741" w:hanging="360"/>
      </w:pPr>
      <w:rPr>
        <w:rFonts w:ascii="Wingdings" w:hAnsi="Wingdings" w:hint="default"/>
      </w:rPr>
    </w:lvl>
    <w:lvl w:ilvl="6" w:tplc="04090001" w:tentative="1">
      <w:start w:val="1"/>
      <w:numFmt w:val="bullet"/>
      <w:lvlText w:val=""/>
      <w:lvlJc w:val="left"/>
      <w:pPr>
        <w:ind w:left="5461" w:hanging="360"/>
      </w:pPr>
      <w:rPr>
        <w:rFonts w:ascii="Symbol" w:hAnsi="Symbol" w:hint="default"/>
      </w:rPr>
    </w:lvl>
    <w:lvl w:ilvl="7" w:tplc="04090003" w:tentative="1">
      <w:start w:val="1"/>
      <w:numFmt w:val="bullet"/>
      <w:lvlText w:val="o"/>
      <w:lvlJc w:val="left"/>
      <w:pPr>
        <w:ind w:left="6181" w:hanging="360"/>
      </w:pPr>
      <w:rPr>
        <w:rFonts w:ascii="Courier New" w:hAnsi="Courier New" w:cs="Courier New" w:hint="default"/>
      </w:rPr>
    </w:lvl>
    <w:lvl w:ilvl="8" w:tplc="04090005" w:tentative="1">
      <w:start w:val="1"/>
      <w:numFmt w:val="bullet"/>
      <w:lvlText w:val=""/>
      <w:lvlJc w:val="left"/>
      <w:pPr>
        <w:ind w:left="6901" w:hanging="360"/>
      </w:pPr>
      <w:rPr>
        <w:rFonts w:ascii="Wingdings" w:hAnsi="Wingdings" w:hint="default"/>
      </w:rPr>
    </w:lvl>
  </w:abstractNum>
  <w:abstractNum w:abstractNumId="9" w15:restartNumberingAfterBreak="0">
    <w:nsid w:val="3BD5166C"/>
    <w:multiLevelType w:val="hybridMultilevel"/>
    <w:tmpl w:val="52E6A0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C9F5F28"/>
    <w:multiLevelType w:val="hybridMultilevel"/>
    <w:tmpl w:val="9820B288"/>
    <w:lvl w:ilvl="0" w:tplc="8480B594">
      <w:start w:val="1"/>
      <w:numFmt w:val="lowerLetter"/>
      <w:lvlText w:val="(%1)"/>
      <w:lvlJc w:val="left"/>
      <w:pPr>
        <w:ind w:left="1200" w:hanging="360"/>
      </w:pPr>
      <w:rPr>
        <w:rFonts w:hint="default"/>
      </w:rPr>
    </w:lvl>
    <w:lvl w:ilvl="1" w:tplc="04090019" w:tentative="1">
      <w:start w:val="1"/>
      <w:numFmt w:val="lowerLetter"/>
      <w:lvlText w:val="%2."/>
      <w:lvlJc w:val="left"/>
      <w:pPr>
        <w:ind w:left="1920" w:hanging="360"/>
      </w:pPr>
    </w:lvl>
    <w:lvl w:ilvl="2" w:tplc="0409001B" w:tentative="1">
      <w:start w:val="1"/>
      <w:numFmt w:val="lowerRoman"/>
      <w:lvlText w:val="%3."/>
      <w:lvlJc w:val="right"/>
      <w:pPr>
        <w:ind w:left="2640" w:hanging="180"/>
      </w:pPr>
    </w:lvl>
    <w:lvl w:ilvl="3" w:tplc="0409000F" w:tentative="1">
      <w:start w:val="1"/>
      <w:numFmt w:val="decimal"/>
      <w:lvlText w:val="%4."/>
      <w:lvlJc w:val="left"/>
      <w:pPr>
        <w:ind w:left="3360" w:hanging="360"/>
      </w:pPr>
    </w:lvl>
    <w:lvl w:ilvl="4" w:tplc="04090019" w:tentative="1">
      <w:start w:val="1"/>
      <w:numFmt w:val="lowerLetter"/>
      <w:lvlText w:val="%5."/>
      <w:lvlJc w:val="left"/>
      <w:pPr>
        <w:ind w:left="4080" w:hanging="360"/>
      </w:pPr>
    </w:lvl>
    <w:lvl w:ilvl="5" w:tplc="0409001B" w:tentative="1">
      <w:start w:val="1"/>
      <w:numFmt w:val="lowerRoman"/>
      <w:lvlText w:val="%6."/>
      <w:lvlJc w:val="right"/>
      <w:pPr>
        <w:ind w:left="4800" w:hanging="180"/>
      </w:pPr>
    </w:lvl>
    <w:lvl w:ilvl="6" w:tplc="0409000F" w:tentative="1">
      <w:start w:val="1"/>
      <w:numFmt w:val="decimal"/>
      <w:lvlText w:val="%7."/>
      <w:lvlJc w:val="left"/>
      <w:pPr>
        <w:ind w:left="5520" w:hanging="360"/>
      </w:pPr>
    </w:lvl>
    <w:lvl w:ilvl="7" w:tplc="04090019" w:tentative="1">
      <w:start w:val="1"/>
      <w:numFmt w:val="lowerLetter"/>
      <w:lvlText w:val="%8."/>
      <w:lvlJc w:val="left"/>
      <w:pPr>
        <w:ind w:left="6240" w:hanging="360"/>
      </w:pPr>
    </w:lvl>
    <w:lvl w:ilvl="8" w:tplc="0409001B" w:tentative="1">
      <w:start w:val="1"/>
      <w:numFmt w:val="lowerRoman"/>
      <w:lvlText w:val="%9."/>
      <w:lvlJc w:val="right"/>
      <w:pPr>
        <w:ind w:left="6960" w:hanging="180"/>
      </w:pPr>
    </w:lvl>
  </w:abstractNum>
  <w:abstractNum w:abstractNumId="11" w15:restartNumberingAfterBreak="0">
    <w:nsid w:val="3ED3736C"/>
    <w:multiLevelType w:val="hybridMultilevel"/>
    <w:tmpl w:val="A2366620"/>
    <w:lvl w:ilvl="0" w:tplc="4AFC2A9A">
      <w:start w:val="1"/>
      <w:numFmt w:val="bullet"/>
      <w:lvlText w:val="•"/>
      <w:lvlJc w:val="left"/>
      <w:pPr>
        <w:tabs>
          <w:tab w:val="num" w:pos="720"/>
        </w:tabs>
        <w:ind w:left="720" w:hanging="360"/>
      </w:pPr>
      <w:rPr>
        <w:rFonts w:ascii="Arial" w:hAnsi="Arial" w:hint="default"/>
      </w:rPr>
    </w:lvl>
    <w:lvl w:ilvl="1" w:tplc="C870FAD6" w:tentative="1">
      <w:start w:val="1"/>
      <w:numFmt w:val="bullet"/>
      <w:lvlText w:val="•"/>
      <w:lvlJc w:val="left"/>
      <w:pPr>
        <w:tabs>
          <w:tab w:val="num" w:pos="1440"/>
        </w:tabs>
        <w:ind w:left="1440" w:hanging="360"/>
      </w:pPr>
      <w:rPr>
        <w:rFonts w:ascii="Arial" w:hAnsi="Arial" w:hint="default"/>
      </w:rPr>
    </w:lvl>
    <w:lvl w:ilvl="2" w:tplc="72522C3E" w:tentative="1">
      <w:start w:val="1"/>
      <w:numFmt w:val="bullet"/>
      <w:lvlText w:val="•"/>
      <w:lvlJc w:val="left"/>
      <w:pPr>
        <w:tabs>
          <w:tab w:val="num" w:pos="2160"/>
        </w:tabs>
        <w:ind w:left="2160" w:hanging="360"/>
      </w:pPr>
      <w:rPr>
        <w:rFonts w:ascii="Arial" w:hAnsi="Arial" w:hint="default"/>
      </w:rPr>
    </w:lvl>
    <w:lvl w:ilvl="3" w:tplc="97621798" w:tentative="1">
      <w:start w:val="1"/>
      <w:numFmt w:val="bullet"/>
      <w:lvlText w:val="•"/>
      <w:lvlJc w:val="left"/>
      <w:pPr>
        <w:tabs>
          <w:tab w:val="num" w:pos="2880"/>
        </w:tabs>
        <w:ind w:left="2880" w:hanging="360"/>
      </w:pPr>
      <w:rPr>
        <w:rFonts w:ascii="Arial" w:hAnsi="Arial" w:hint="default"/>
      </w:rPr>
    </w:lvl>
    <w:lvl w:ilvl="4" w:tplc="91CA9F66" w:tentative="1">
      <w:start w:val="1"/>
      <w:numFmt w:val="bullet"/>
      <w:lvlText w:val="•"/>
      <w:lvlJc w:val="left"/>
      <w:pPr>
        <w:tabs>
          <w:tab w:val="num" w:pos="3600"/>
        </w:tabs>
        <w:ind w:left="3600" w:hanging="360"/>
      </w:pPr>
      <w:rPr>
        <w:rFonts w:ascii="Arial" w:hAnsi="Arial" w:hint="default"/>
      </w:rPr>
    </w:lvl>
    <w:lvl w:ilvl="5" w:tplc="868654DA" w:tentative="1">
      <w:start w:val="1"/>
      <w:numFmt w:val="bullet"/>
      <w:lvlText w:val="•"/>
      <w:lvlJc w:val="left"/>
      <w:pPr>
        <w:tabs>
          <w:tab w:val="num" w:pos="4320"/>
        </w:tabs>
        <w:ind w:left="4320" w:hanging="360"/>
      </w:pPr>
      <w:rPr>
        <w:rFonts w:ascii="Arial" w:hAnsi="Arial" w:hint="default"/>
      </w:rPr>
    </w:lvl>
    <w:lvl w:ilvl="6" w:tplc="8A3EFCE8" w:tentative="1">
      <w:start w:val="1"/>
      <w:numFmt w:val="bullet"/>
      <w:lvlText w:val="•"/>
      <w:lvlJc w:val="left"/>
      <w:pPr>
        <w:tabs>
          <w:tab w:val="num" w:pos="5040"/>
        </w:tabs>
        <w:ind w:left="5040" w:hanging="360"/>
      </w:pPr>
      <w:rPr>
        <w:rFonts w:ascii="Arial" w:hAnsi="Arial" w:hint="default"/>
      </w:rPr>
    </w:lvl>
    <w:lvl w:ilvl="7" w:tplc="E45C1854" w:tentative="1">
      <w:start w:val="1"/>
      <w:numFmt w:val="bullet"/>
      <w:lvlText w:val="•"/>
      <w:lvlJc w:val="left"/>
      <w:pPr>
        <w:tabs>
          <w:tab w:val="num" w:pos="5760"/>
        </w:tabs>
        <w:ind w:left="5760" w:hanging="360"/>
      </w:pPr>
      <w:rPr>
        <w:rFonts w:ascii="Arial" w:hAnsi="Arial" w:hint="default"/>
      </w:rPr>
    </w:lvl>
    <w:lvl w:ilvl="8" w:tplc="B9C6699E"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3F9D39B9"/>
    <w:multiLevelType w:val="hybridMultilevel"/>
    <w:tmpl w:val="DBD28C7A"/>
    <w:lvl w:ilvl="0" w:tplc="04090003">
      <w:start w:val="1"/>
      <w:numFmt w:val="bullet"/>
      <w:lvlText w:val="o"/>
      <w:lvlJc w:val="left"/>
      <w:pPr>
        <w:ind w:left="1497" w:hanging="360"/>
      </w:pPr>
      <w:rPr>
        <w:rFonts w:ascii="Courier New" w:hAnsi="Courier New" w:cs="Courier New" w:hint="default"/>
      </w:rPr>
    </w:lvl>
    <w:lvl w:ilvl="1" w:tplc="04090003" w:tentative="1">
      <w:start w:val="1"/>
      <w:numFmt w:val="bullet"/>
      <w:lvlText w:val="o"/>
      <w:lvlJc w:val="left"/>
      <w:pPr>
        <w:ind w:left="2217" w:hanging="360"/>
      </w:pPr>
      <w:rPr>
        <w:rFonts w:ascii="Courier New" w:hAnsi="Courier New" w:cs="Courier New" w:hint="default"/>
      </w:rPr>
    </w:lvl>
    <w:lvl w:ilvl="2" w:tplc="04090005" w:tentative="1">
      <w:start w:val="1"/>
      <w:numFmt w:val="bullet"/>
      <w:lvlText w:val=""/>
      <w:lvlJc w:val="left"/>
      <w:pPr>
        <w:ind w:left="2937" w:hanging="360"/>
      </w:pPr>
      <w:rPr>
        <w:rFonts w:ascii="Wingdings" w:hAnsi="Wingdings" w:hint="default"/>
      </w:rPr>
    </w:lvl>
    <w:lvl w:ilvl="3" w:tplc="04090001" w:tentative="1">
      <w:start w:val="1"/>
      <w:numFmt w:val="bullet"/>
      <w:lvlText w:val=""/>
      <w:lvlJc w:val="left"/>
      <w:pPr>
        <w:ind w:left="3657" w:hanging="360"/>
      </w:pPr>
      <w:rPr>
        <w:rFonts w:ascii="Symbol" w:hAnsi="Symbol" w:hint="default"/>
      </w:rPr>
    </w:lvl>
    <w:lvl w:ilvl="4" w:tplc="04090003" w:tentative="1">
      <w:start w:val="1"/>
      <w:numFmt w:val="bullet"/>
      <w:lvlText w:val="o"/>
      <w:lvlJc w:val="left"/>
      <w:pPr>
        <w:ind w:left="4377" w:hanging="360"/>
      </w:pPr>
      <w:rPr>
        <w:rFonts w:ascii="Courier New" w:hAnsi="Courier New" w:cs="Courier New" w:hint="default"/>
      </w:rPr>
    </w:lvl>
    <w:lvl w:ilvl="5" w:tplc="04090005" w:tentative="1">
      <w:start w:val="1"/>
      <w:numFmt w:val="bullet"/>
      <w:lvlText w:val=""/>
      <w:lvlJc w:val="left"/>
      <w:pPr>
        <w:ind w:left="5097" w:hanging="360"/>
      </w:pPr>
      <w:rPr>
        <w:rFonts w:ascii="Wingdings" w:hAnsi="Wingdings" w:hint="default"/>
      </w:rPr>
    </w:lvl>
    <w:lvl w:ilvl="6" w:tplc="04090001" w:tentative="1">
      <w:start w:val="1"/>
      <w:numFmt w:val="bullet"/>
      <w:lvlText w:val=""/>
      <w:lvlJc w:val="left"/>
      <w:pPr>
        <w:ind w:left="5817" w:hanging="360"/>
      </w:pPr>
      <w:rPr>
        <w:rFonts w:ascii="Symbol" w:hAnsi="Symbol" w:hint="default"/>
      </w:rPr>
    </w:lvl>
    <w:lvl w:ilvl="7" w:tplc="04090003" w:tentative="1">
      <w:start w:val="1"/>
      <w:numFmt w:val="bullet"/>
      <w:lvlText w:val="o"/>
      <w:lvlJc w:val="left"/>
      <w:pPr>
        <w:ind w:left="6537" w:hanging="360"/>
      </w:pPr>
      <w:rPr>
        <w:rFonts w:ascii="Courier New" w:hAnsi="Courier New" w:cs="Courier New" w:hint="default"/>
      </w:rPr>
    </w:lvl>
    <w:lvl w:ilvl="8" w:tplc="04090005" w:tentative="1">
      <w:start w:val="1"/>
      <w:numFmt w:val="bullet"/>
      <w:lvlText w:val=""/>
      <w:lvlJc w:val="left"/>
      <w:pPr>
        <w:ind w:left="7257" w:hanging="360"/>
      </w:pPr>
      <w:rPr>
        <w:rFonts w:ascii="Wingdings" w:hAnsi="Wingdings" w:hint="default"/>
      </w:rPr>
    </w:lvl>
  </w:abstractNum>
  <w:abstractNum w:abstractNumId="13" w15:restartNumberingAfterBreak="0">
    <w:nsid w:val="3FB410DF"/>
    <w:multiLevelType w:val="hybridMultilevel"/>
    <w:tmpl w:val="CD8AC738"/>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44BE6251"/>
    <w:multiLevelType w:val="hybridMultilevel"/>
    <w:tmpl w:val="32566712"/>
    <w:lvl w:ilvl="0" w:tplc="04090003">
      <w:start w:val="1"/>
      <w:numFmt w:val="bullet"/>
      <w:lvlText w:val="o"/>
      <w:lvlJc w:val="left"/>
      <w:pPr>
        <w:ind w:left="1254" w:hanging="360"/>
      </w:pPr>
      <w:rPr>
        <w:rFonts w:ascii="Courier New" w:hAnsi="Courier New" w:cs="Courier New" w:hint="default"/>
      </w:rPr>
    </w:lvl>
    <w:lvl w:ilvl="1" w:tplc="04090003" w:tentative="1">
      <w:start w:val="1"/>
      <w:numFmt w:val="bullet"/>
      <w:lvlText w:val="o"/>
      <w:lvlJc w:val="left"/>
      <w:pPr>
        <w:ind w:left="1974" w:hanging="360"/>
      </w:pPr>
      <w:rPr>
        <w:rFonts w:ascii="Courier New" w:hAnsi="Courier New" w:cs="Courier New" w:hint="default"/>
      </w:rPr>
    </w:lvl>
    <w:lvl w:ilvl="2" w:tplc="04090005" w:tentative="1">
      <w:start w:val="1"/>
      <w:numFmt w:val="bullet"/>
      <w:lvlText w:val=""/>
      <w:lvlJc w:val="left"/>
      <w:pPr>
        <w:ind w:left="2694" w:hanging="360"/>
      </w:pPr>
      <w:rPr>
        <w:rFonts w:ascii="Wingdings" w:hAnsi="Wingdings" w:hint="default"/>
      </w:rPr>
    </w:lvl>
    <w:lvl w:ilvl="3" w:tplc="04090001" w:tentative="1">
      <w:start w:val="1"/>
      <w:numFmt w:val="bullet"/>
      <w:lvlText w:val=""/>
      <w:lvlJc w:val="left"/>
      <w:pPr>
        <w:ind w:left="3414" w:hanging="360"/>
      </w:pPr>
      <w:rPr>
        <w:rFonts w:ascii="Symbol" w:hAnsi="Symbol" w:hint="default"/>
      </w:rPr>
    </w:lvl>
    <w:lvl w:ilvl="4" w:tplc="04090003" w:tentative="1">
      <w:start w:val="1"/>
      <w:numFmt w:val="bullet"/>
      <w:lvlText w:val="o"/>
      <w:lvlJc w:val="left"/>
      <w:pPr>
        <w:ind w:left="4134" w:hanging="360"/>
      </w:pPr>
      <w:rPr>
        <w:rFonts w:ascii="Courier New" w:hAnsi="Courier New" w:cs="Courier New" w:hint="default"/>
      </w:rPr>
    </w:lvl>
    <w:lvl w:ilvl="5" w:tplc="04090005" w:tentative="1">
      <w:start w:val="1"/>
      <w:numFmt w:val="bullet"/>
      <w:lvlText w:val=""/>
      <w:lvlJc w:val="left"/>
      <w:pPr>
        <w:ind w:left="4854" w:hanging="360"/>
      </w:pPr>
      <w:rPr>
        <w:rFonts w:ascii="Wingdings" w:hAnsi="Wingdings" w:hint="default"/>
      </w:rPr>
    </w:lvl>
    <w:lvl w:ilvl="6" w:tplc="04090001" w:tentative="1">
      <w:start w:val="1"/>
      <w:numFmt w:val="bullet"/>
      <w:lvlText w:val=""/>
      <w:lvlJc w:val="left"/>
      <w:pPr>
        <w:ind w:left="5574" w:hanging="360"/>
      </w:pPr>
      <w:rPr>
        <w:rFonts w:ascii="Symbol" w:hAnsi="Symbol" w:hint="default"/>
      </w:rPr>
    </w:lvl>
    <w:lvl w:ilvl="7" w:tplc="04090003" w:tentative="1">
      <w:start w:val="1"/>
      <w:numFmt w:val="bullet"/>
      <w:lvlText w:val="o"/>
      <w:lvlJc w:val="left"/>
      <w:pPr>
        <w:ind w:left="6294" w:hanging="360"/>
      </w:pPr>
      <w:rPr>
        <w:rFonts w:ascii="Courier New" w:hAnsi="Courier New" w:cs="Courier New" w:hint="default"/>
      </w:rPr>
    </w:lvl>
    <w:lvl w:ilvl="8" w:tplc="04090005" w:tentative="1">
      <w:start w:val="1"/>
      <w:numFmt w:val="bullet"/>
      <w:lvlText w:val=""/>
      <w:lvlJc w:val="left"/>
      <w:pPr>
        <w:ind w:left="7014" w:hanging="360"/>
      </w:pPr>
      <w:rPr>
        <w:rFonts w:ascii="Wingdings" w:hAnsi="Wingdings" w:hint="default"/>
      </w:rPr>
    </w:lvl>
  </w:abstractNum>
  <w:abstractNum w:abstractNumId="15" w15:restartNumberingAfterBreak="0">
    <w:nsid w:val="4D840A64"/>
    <w:multiLevelType w:val="hybridMultilevel"/>
    <w:tmpl w:val="B3E870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318768D"/>
    <w:multiLevelType w:val="hybridMultilevel"/>
    <w:tmpl w:val="85A20844"/>
    <w:lvl w:ilvl="0" w:tplc="543A9DF0">
      <w:start w:val="1"/>
      <w:numFmt w:val="bullet"/>
      <w:lvlText w:val="•"/>
      <w:lvlJc w:val="left"/>
      <w:pPr>
        <w:tabs>
          <w:tab w:val="num" w:pos="720"/>
        </w:tabs>
        <w:ind w:left="720" w:hanging="360"/>
      </w:pPr>
      <w:rPr>
        <w:rFonts w:ascii="Arial" w:hAnsi="Arial" w:hint="default"/>
      </w:rPr>
    </w:lvl>
    <w:lvl w:ilvl="1" w:tplc="9692C940" w:tentative="1">
      <w:start w:val="1"/>
      <w:numFmt w:val="bullet"/>
      <w:lvlText w:val="•"/>
      <w:lvlJc w:val="left"/>
      <w:pPr>
        <w:tabs>
          <w:tab w:val="num" w:pos="1440"/>
        </w:tabs>
        <w:ind w:left="1440" w:hanging="360"/>
      </w:pPr>
      <w:rPr>
        <w:rFonts w:ascii="Arial" w:hAnsi="Arial" w:hint="default"/>
      </w:rPr>
    </w:lvl>
    <w:lvl w:ilvl="2" w:tplc="50E01AD2" w:tentative="1">
      <w:start w:val="1"/>
      <w:numFmt w:val="bullet"/>
      <w:lvlText w:val="•"/>
      <w:lvlJc w:val="left"/>
      <w:pPr>
        <w:tabs>
          <w:tab w:val="num" w:pos="2160"/>
        </w:tabs>
        <w:ind w:left="2160" w:hanging="360"/>
      </w:pPr>
      <w:rPr>
        <w:rFonts w:ascii="Arial" w:hAnsi="Arial" w:hint="default"/>
      </w:rPr>
    </w:lvl>
    <w:lvl w:ilvl="3" w:tplc="584CBA06" w:tentative="1">
      <w:start w:val="1"/>
      <w:numFmt w:val="bullet"/>
      <w:lvlText w:val="•"/>
      <w:lvlJc w:val="left"/>
      <w:pPr>
        <w:tabs>
          <w:tab w:val="num" w:pos="2880"/>
        </w:tabs>
        <w:ind w:left="2880" w:hanging="360"/>
      </w:pPr>
      <w:rPr>
        <w:rFonts w:ascii="Arial" w:hAnsi="Arial" w:hint="default"/>
      </w:rPr>
    </w:lvl>
    <w:lvl w:ilvl="4" w:tplc="16806CC4" w:tentative="1">
      <w:start w:val="1"/>
      <w:numFmt w:val="bullet"/>
      <w:lvlText w:val="•"/>
      <w:lvlJc w:val="left"/>
      <w:pPr>
        <w:tabs>
          <w:tab w:val="num" w:pos="3600"/>
        </w:tabs>
        <w:ind w:left="3600" w:hanging="360"/>
      </w:pPr>
      <w:rPr>
        <w:rFonts w:ascii="Arial" w:hAnsi="Arial" w:hint="default"/>
      </w:rPr>
    </w:lvl>
    <w:lvl w:ilvl="5" w:tplc="2FCAC584" w:tentative="1">
      <w:start w:val="1"/>
      <w:numFmt w:val="bullet"/>
      <w:lvlText w:val="•"/>
      <w:lvlJc w:val="left"/>
      <w:pPr>
        <w:tabs>
          <w:tab w:val="num" w:pos="4320"/>
        </w:tabs>
        <w:ind w:left="4320" w:hanging="360"/>
      </w:pPr>
      <w:rPr>
        <w:rFonts w:ascii="Arial" w:hAnsi="Arial" w:hint="default"/>
      </w:rPr>
    </w:lvl>
    <w:lvl w:ilvl="6" w:tplc="06ECE89A" w:tentative="1">
      <w:start w:val="1"/>
      <w:numFmt w:val="bullet"/>
      <w:lvlText w:val="•"/>
      <w:lvlJc w:val="left"/>
      <w:pPr>
        <w:tabs>
          <w:tab w:val="num" w:pos="5040"/>
        </w:tabs>
        <w:ind w:left="5040" w:hanging="360"/>
      </w:pPr>
      <w:rPr>
        <w:rFonts w:ascii="Arial" w:hAnsi="Arial" w:hint="default"/>
      </w:rPr>
    </w:lvl>
    <w:lvl w:ilvl="7" w:tplc="D898B95E" w:tentative="1">
      <w:start w:val="1"/>
      <w:numFmt w:val="bullet"/>
      <w:lvlText w:val="•"/>
      <w:lvlJc w:val="left"/>
      <w:pPr>
        <w:tabs>
          <w:tab w:val="num" w:pos="5760"/>
        </w:tabs>
        <w:ind w:left="5760" w:hanging="360"/>
      </w:pPr>
      <w:rPr>
        <w:rFonts w:ascii="Arial" w:hAnsi="Arial" w:hint="default"/>
      </w:rPr>
    </w:lvl>
    <w:lvl w:ilvl="8" w:tplc="DECA7514" w:tentative="1">
      <w:start w:val="1"/>
      <w:numFmt w:val="bullet"/>
      <w:lvlText w:val="•"/>
      <w:lvlJc w:val="left"/>
      <w:pPr>
        <w:tabs>
          <w:tab w:val="num" w:pos="6480"/>
        </w:tabs>
        <w:ind w:left="6480" w:hanging="360"/>
      </w:pPr>
      <w:rPr>
        <w:rFonts w:ascii="Arial" w:hAnsi="Arial" w:hint="default"/>
      </w:rPr>
    </w:lvl>
  </w:abstractNum>
  <w:abstractNum w:abstractNumId="17" w15:restartNumberingAfterBreak="0">
    <w:nsid w:val="53B05387"/>
    <w:multiLevelType w:val="hybridMultilevel"/>
    <w:tmpl w:val="7C02EC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0E87979"/>
    <w:multiLevelType w:val="multilevel"/>
    <w:tmpl w:val="9350DC48"/>
    <w:lvl w:ilvl="0">
      <w:start w:val="1"/>
      <w:numFmt w:val="decimal"/>
      <w:lvlText w:val="%1."/>
      <w:lvlJc w:val="left"/>
      <w:pPr>
        <w:ind w:left="1080" w:hanging="360"/>
      </w:pPr>
      <w:rPr>
        <w:rFonts w:hint="default"/>
      </w:rPr>
    </w:lvl>
    <w:lvl w:ilvl="1">
      <w:start w:val="3"/>
      <w:numFmt w:val="decimal"/>
      <w:isLgl/>
      <w:lvlText w:val="%1.%2"/>
      <w:lvlJc w:val="left"/>
      <w:pPr>
        <w:ind w:left="1215" w:hanging="495"/>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abstractNum w:abstractNumId="19" w15:restartNumberingAfterBreak="0">
    <w:nsid w:val="665E5F5A"/>
    <w:multiLevelType w:val="hybridMultilevel"/>
    <w:tmpl w:val="29DA07D0"/>
    <w:lvl w:ilvl="0" w:tplc="34D09F44">
      <w:start w:val="1"/>
      <w:numFmt w:val="decimal"/>
      <w:lvlText w:val="%1."/>
      <w:lvlJc w:val="left"/>
      <w:pPr>
        <w:ind w:left="720" w:hanging="360"/>
      </w:pPr>
      <w:rPr>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0" w15:restartNumberingAfterBreak="0">
    <w:nsid w:val="67172E1B"/>
    <w:multiLevelType w:val="hybridMultilevel"/>
    <w:tmpl w:val="18024334"/>
    <w:lvl w:ilvl="0" w:tplc="04090003">
      <w:start w:val="1"/>
      <w:numFmt w:val="bullet"/>
      <w:lvlText w:val="o"/>
      <w:lvlJc w:val="left"/>
      <w:pPr>
        <w:ind w:left="1917" w:hanging="360"/>
      </w:pPr>
      <w:rPr>
        <w:rFonts w:ascii="Courier New" w:hAnsi="Courier New" w:cs="Courier New" w:hint="default"/>
      </w:rPr>
    </w:lvl>
    <w:lvl w:ilvl="1" w:tplc="04090003" w:tentative="1">
      <w:start w:val="1"/>
      <w:numFmt w:val="bullet"/>
      <w:lvlText w:val="o"/>
      <w:lvlJc w:val="left"/>
      <w:pPr>
        <w:ind w:left="2637" w:hanging="360"/>
      </w:pPr>
      <w:rPr>
        <w:rFonts w:ascii="Courier New" w:hAnsi="Courier New" w:cs="Courier New" w:hint="default"/>
      </w:rPr>
    </w:lvl>
    <w:lvl w:ilvl="2" w:tplc="04090005" w:tentative="1">
      <w:start w:val="1"/>
      <w:numFmt w:val="bullet"/>
      <w:lvlText w:val=""/>
      <w:lvlJc w:val="left"/>
      <w:pPr>
        <w:ind w:left="3357" w:hanging="360"/>
      </w:pPr>
      <w:rPr>
        <w:rFonts w:ascii="Wingdings" w:hAnsi="Wingdings" w:hint="default"/>
      </w:rPr>
    </w:lvl>
    <w:lvl w:ilvl="3" w:tplc="04090001" w:tentative="1">
      <w:start w:val="1"/>
      <w:numFmt w:val="bullet"/>
      <w:lvlText w:val=""/>
      <w:lvlJc w:val="left"/>
      <w:pPr>
        <w:ind w:left="4077" w:hanging="360"/>
      </w:pPr>
      <w:rPr>
        <w:rFonts w:ascii="Symbol" w:hAnsi="Symbol" w:hint="default"/>
      </w:rPr>
    </w:lvl>
    <w:lvl w:ilvl="4" w:tplc="04090003" w:tentative="1">
      <w:start w:val="1"/>
      <w:numFmt w:val="bullet"/>
      <w:lvlText w:val="o"/>
      <w:lvlJc w:val="left"/>
      <w:pPr>
        <w:ind w:left="4797" w:hanging="360"/>
      </w:pPr>
      <w:rPr>
        <w:rFonts w:ascii="Courier New" w:hAnsi="Courier New" w:cs="Courier New" w:hint="default"/>
      </w:rPr>
    </w:lvl>
    <w:lvl w:ilvl="5" w:tplc="04090005" w:tentative="1">
      <w:start w:val="1"/>
      <w:numFmt w:val="bullet"/>
      <w:lvlText w:val=""/>
      <w:lvlJc w:val="left"/>
      <w:pPr>
        <w:ind w:left="5517" w:hanging="360"/>
      </w:pPr>
      <w:rPr>
        <w:rFonts w:ascii="Wingdings" w:hAnsi="Wingdings" w:hint="default"/>
      </w:rPr>
    </w:lvl>
    <w:lvl w:ilvl="6" w:tplc="04090001" w:tentative="1">
      <w:start w:val="1"/>
      <w:numFmt w:val="bullet"/>
      <w:lvlText w:val=""/>
      <w:lvlJc w:val="left"/>
      <w:pPr>
        <w:ind w:left="6237" w:hanging="360"/>
      </w:pPr>
      <w:rPr>
        <w:rFonts w:ascii="Symbol" w:hAnsi="Symbol" w:hint="default"/>
      </w:rPr>
    </w:lvl>
    <w:lvl w:ilvl="7" w:tplc="04090003" w:tentative="1">
      <w:start w:val="1"/>
      <w:numFmt w:val="bullet"/>
      <w:lvlText w:val="o"/>
      <w:lvlJc w:val="left"/>
      <w:pPr>
        <w:ind w:left="6957" w:hanging="360"/>
      </w:pPr>
      <w:rPr>
        <w:rFonts w:ascii="Courier New" w:hAnsi="Courier New" w:cs="Courier New" w:hint="default"/>
      </w:rPr>
    </w:lvl>
    <w:lvl w:ilvl="8" w:tplc="04090005" w:tentative="1">
      <w:start w:val="1"/>
      <w:numFmt w:val="bullet"/>
      <w:lvlText w:val=""/>
      <w:lvlJc w:val="left"/>
      <w:pPr>
        <w:ind w:left="7677" w:hanging="360"/>
      </w:pPr>
      <w:rPr>
        <w:rFonts w:ascii="Wingdings" w:hAnsi="Wingdings" w:hint="default"/>
      </w:rPr>
    </w:lvl>
  </w:abstractNum>
  <w:abstractNum w:abstractNumId="21" w15:restartNumberingAfterBreak="0">
    <w:nsid w:val="6FF015C2"/>
    <w:multiLevelType w:val="hybridMultilevel"/>
    <w:tmpl w:val="B5E6D588"/>
    <w:lvl w:ilvl="0" w:tplc="4A96AC60">
      <w:start w:val="1"/>
      <w:numFmt w:val="decimal"/>
      <w:lvlText w:val="[%1]."/>
      <w:lvlJc w:val="left"/>
      <w:pPr>
        <w:ind w:left="720" w:hanging="360"/>
      </w:pPr>
      <w:rPr>
        <w:rFonts w:hint="default"/>
      </w:rPr>
    </w:lvl>
    <w:lvl w:ilvl="1" w:tplc="0C000019">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abstractNum w:abstractNumId="22" w15:restartNumberingAfterBreak="0">
    <w:nsid w:val="77EA1538"/>
    <w:multiLevelType w:val="hybridMultilevel"/>
    <w:tmpl w:val="7E6C83EC"/>
    <w:lvl w:ilvl="0" w:tplc="1FF207D2">
      <w:start w:val="1"/>
      <w:numFmt w:val="decimal"/>
      <w:lvlText w:val="(%1)"/>
      <w:lvlJc w:val="left"/>
      <w:pPr>
        <w:ind w:left="540" w:hanging="360"/>
      </w:pPr>
      <w:rPr>
        <w:rFonts w:hint="default"/>
      </w:rPr>
    </w:lvl>
    <w:lvl w:ilvl="1" w:tplc="0C000019" w:tentative="1">
      <w:start w:val="1"/>
      <w:numFmt w:val="lowerLetter"/>
      <w:lvlText w:val="%2."/>
      <w:lvlJc w:val="left"/>
      <w:pPr>
        <w:ind w:left="1260" w:hanging="360"/>
      </w:pPr>
    </w:lvl>
    <w:lvl w:ilvl="2" w:tplc="0C00001B" w:tentative="1">
      <w:start w:val="1"/>
      <w:numFmt w:val="lowerRoman"/>
      <w:lvlText w:val="%3."/>
      <w:lvlJc w:val="right"/>
      <w:pPr>
        <w:ind w:left="1980" w:hanging="180"/>
      </w:pPr>
    </w:lvl>
    <w:lvl w:ilvl="3" w:tplc="0C00000F" w:tentative="1">
      <w:start w:val="1"/>
      <w:numFmt w:val="decimal"/>
      <w:lvlText w:val="%4."/>
      <w:lvlJc w:val="left"/>
      <w:pPr>
        <w:ind w:left="2700" w:hanging="360"/>
      </w:pPr>
    </w:lvl>
    <w:lvl w:ilvl="4" w:tplc="0C000019" w:tentative="1">
      <w:start w:val="1"/>
      <w:numFmt w:val="lowerLetter"/>
      <w:lvlText w:val="%5."/>
      <w:lvlJc w:val="left"/>
      <w:pPr>
        <w:ind w:left="3420" w:hanging="360"/>
      </w:pPr>
    </w:lvl>
    <w:lvl w:ilvl="5" w:tplc="0C00001B" w:tentative="1">
      <w:start w:val="1"/>
      <w:numFmt w:val="lowerRoman"/>
      <w:lvlText w:val="%6."/>
      <w:lvlJc w:val="right"/>
      <w:pPr>
        <w:ind w:left="4140" w:hanging="180"/>
      </w:pPr>
    </w:lvl>
    <w:lvl w:ilvl="6" w:tplc="0C00000F" w:tentative="1">
      <w:start w:val="1"/>
      <w:numFmt w:val="decimal"/>
      <w:lvlText w:val="%7."/>
      <w:lvlJc w:val="left"/>
      <w:pPr>
        <w:ind w:left="4860" w:hanging="360"/>
      </w:pPr>
    </w:lvl>
    <w:lvl w:ilvl="7" w:tplc="0C000019" w:tentative="1">
      <w:start w:val="1"/>
      <w:numFmt w:val="lowerLetter"/>
      <w:lvlText w:val="%8."/>
      <w:lvlJc w:val="left"/>
      <w:pPr>
        <w:ind w:left="5580" w:hanging="360"/>
      </w:pPr>
    </w:lvl>
    <w:lvl w:ilvl="8" w:tplc="0C00001B" w:tentative="1">
      <w:start w:val="1"/>
      <w:numFmt w:val="lowerRoman"/>
      <w:lvlText w:val="%9."/>
      <w:lvlJc w:val="right"/>
      <w:pPr>
        <w:ind w:left="6300" w:hanging="180"/>
      </w:pPr>
    </w:lvl>
  </w:abstractNum>
  <w:abstractNum w:abstractNumId="23" w15:restartNumberingAfterBreak="0">
    <w:nsid w:val="7AA317C5"/>
    <w:multiLevelType w:val="hybridMultilevel"/>
    <w:tmpl w:val="49EC3BE0"/>
    <w:lvl w:ilvl="0" w:tplc="7AC4164E">
      <w:start w:val="1"/>
      <w:numFmt w:val="bullet"/>
      <w:lvlText w:val="•"/>
      <w:lvlJc w:val="left"/>
      <w:pPr>
        <w:tabs>
          <w:tab w:val="num" w:pos="720"/>
        </w:tabs>
        <w:ind w:left="720" w:hanging="360"/>
      </w:pPr>
      <w:rPr>
        <w:rFonts w:ascii="Arial" w:hAnsi="Arial" w:hint="default"/>
      </w:rPr>
    </w:lvl>
    <w:lvl w:ilvl="1" w:tplc="01A0C640" w:tentative="1">
      <w:start w:val="1"/>
      <w:numFmt w:val="bullet"/>
      <w:lvlText w:val="•"/>
      <w:lvlJc w:val="left"/>
      <w:pPr>
        <w:tabs>
          <w:tab w:val="num" w:pos="1440"/>
        </w:tabs>
        <w:ind w:left="1440" w:hanging="360"/>
      </w:pPr>
      <w:rPr>
        <w:rFonts w:ascii="Arial" w:hAnsi="Arial" w:hint="default"/>
      </w:rPr>
    </w:lvl>
    <w:lvl w:ilvl="2" w:tplc="2F4E4D06" w:tentative="1">
      <w:start w:val="1"/>
      <w:numFmt w:val="bullet"/>
      <w:lvlText w:val="•"/>
      <w:lvlJc w:val="left"/>
      <w:pPr>
        <w:tabs>
          <w:tab w:val="num" w:pos="2160"/>
        </w:tabs>
        <w:ind w:left="2160" w:hanging="360"/>
      </w:pPr>
      <w:rPr>
        <w:rFonts w:ascii="Arial" w:hAnsi="Arial" w:hint="default"/>
      </w:rPr>
    </w:lvl>
    <w:lvl w:ilvl="3" w:tplc="53066D7A" w:tentative="1">
      <w:start w:val="1"/>
      <w:numFmt w:val="bullet"/>
      <w:lvlText w:val="•"/>
      <w:lvlJc w:val="left"/>
      <w:pPr>
        <w:tabs>
          <w:tab w:val="num" w:pos="2880"/>
        </w:tabs>
        <w:ind w:left="2880" w:hanging="360"/>
      </w:pPr>
      <w:rPr>
        <w:rFonts w:ascii="Arial" w:hAnsi="Arial" w:hint="default"/>
      </w:rPr>
    </w:lvl>
    <w:lvl w:ilvl="4" w:tplc="3D987ECE" w:tentative="1">
      <w:start w:val="1"/>
      <w:numFmt w:val="bullet"/>
      <w:lvlText w:val="•"/>
      <w:lvlJc w:val="left"/>
      <w:pPr>
        <w:tabs>
          <w:tab w:val="num" w:pos="3600"/>
        </w:tabs>
        <w:ind w:left="3600" w:hanging="360"/>
      </w:pPr>
      <w:rPr>
        <w:rFonts w:ascii="Arial" w:hAnsi="Arial" w:hint="default"/>
      </w:rPr>
    </w:lvl>
    <w:lvl w:ilvl="5" w:tplc="03ECC338" w:tentative="1">
      <w:start w:val="1"/>
      <w:numFmt w:val="bullet"/>
      <w:lvlText w:val="•"/>
      <w:lvlJc w:val="left"/>
      <w:pPr>
        <w:tabs>
          <w:tab w:val="num" w:pos="4320"/>
        </w:tabs>
        <w:ind w:left="4320" w:hanging="360"/>
      </w:pPr>
      <w:rPr>
        <w:rFonts w:ascii="Arial" w:hAnsi="Arial" w:hint="default"/>
      </w:rPr>
    </w:lvl>
    <w:lvl w:ilvl="6" w:tplc="DA6037FC" w:tentative="1">
      <w:start w:val="1"/>
      <w:numFmt w:val="bullet"/>
      <w:lvlText w:val="•"/>
      <w:lvlJc w:val="left"/>
      <w:pPr>
        <w:tabs>
          <w:tab w:val="num" w:pos="5040"/>
        </w:tabs>
        <w:ind w:left="5040" w:hanging="360"/>
      </w:pPr>
      <w:rPr>
        <w:rFonts w:ascii="Arial" w:hAnsi="Arial" w:hint="default"/>
      </w:rPr>
    </w:lvl>
    <w:lvl w:ilvl="7" w:tplc="43DA567A" w:tentative="1">
      <w:start w:val="1"/>
      <w:numFmt w:val="bullet"/>
      <w:lvlText w:val="•"/>
      <w:lvlJc w:val="left"/>
      <w:pPr>
        <w:tabs>
          <w:tab w:val="num" w:pos="5760"/>
        </w:tabs>
        <w:ind w:left="5760" w:hanging="360"/>
      </w:pPr>
      <w:rPr>
        <w:rFonts w:ascii="Arial" w:hAnsi="Arial" w:hint="default"/>
      </w:rPr>
    </w:lvl>
    <w:lvl w:ilvl="8" w:tplc="1FA45850" w:tentative="1">
      <w:start w:val="1"/>
      <w:numFmt w:val="bullet"/>
      <w:lvlText w:val="•"/>
      <w:lvlJc w:val="left"/>
      <w:pPr>
        <w:tabs>
          <w:tab w:val="num" w:pos="6480"/>
        </w:tabs>
        <w:ind w:left="6480" w:hanging="360"/>
      </w:pPr>
      <w:rPr>
        <w:rFonts w:ascii="Arial" w:hAnsi="Arial" w:hint="default"/>
      </w:rPr>
    </w:lvl>
  </w:abstractNum>
  <w:num w:numId="1" w16cid:durableId="378632329">
    <w:abstractNumId w:val="17"/>
  </w:num>
  <w:num w:numId="2" w16cid:durableId="1392265311">
    <w:abstractNumId w:val="7"/>
  </w:num>
  <w:num w:numId="3" w16cid:durableId="1705910367">
    <w:abstractNumId w:val="1"/>
  </w:num>
  <w:num w:numId="4" w16cid:durableId="1015307832">
    <w:abstractNumId w:val="15"/>
  </w:num>
  <w:num w:numId="5" w16cid:durableId="362439146">
    <w:abstractNumId w:val="8"/>
  </w:num>
  <w:num w:numId="6" w16cid:durableId="1176110887">
    <w:abstractNumId w:val="2"/>
  </w:num>
  <w:num w:numId="7" w16cid:durableId="1616135499">
    <w:abstractNumId w:val="18"/>
  </w:num>
  <w:num w:numId="8" w16cid:durableId="1723552283">
    <w:abstractNumId w:val="9"/>
  </w:num>
  <w:num w:numId="9" w16cid:durableId="389769492">
    <w:abstractNumId w:val="12"/>
  </w:num>
  <w:num w:numId="10" w16cid:durableId="1414358938">
    <w:abstractNumId w:val="20"/>
  </w:num>
  <w:num w:numId="11" w16cid:durableId="1516379045">
    <w:abstractNumId w:val="14"/>
  </w:num>
  <w:num w:numId="12" w16cid:durableId="214313688">
    <w:abstractNumId w:val="13"/>
  </w:num>
  <w:num w:numId="13" w16cid:durableId="2060470030">
    <w:abstractNumId w:val="10"/>
  </w:num>
  <w:num w:numId="14" w16cid:durableId="1831363860">
    <w:abstractNumId w:val="23"/>
  </w:num>
  <w:num w:numId="15" w16cid:durableId="1140147009">
    <w:abstractNumId w:val="3"/>
  </w:num>
  <w:num w:numId="16" w16cid:durableId="1548567982">
    <w:abstractNumId w:val="5"/>
  </w:num>
  <w:num w:numId="17" w16cid:durableId="824080641">
    <w:abstractNumId w:val="16"/>
  </w:num>
  <w:num w:numId="18" w16cid:durableId="1436093396">
    <w:abstractNumId w:val="11"/>
  </w:num>
  <w:num w:numId="19" w16cid:durableId="1790008025">
    <w:abstractNumId w:val="4"/>
  </w:num>
  <w:num w:numId="20" w16cid:durableId="1077749677">
    <w:abstractNumId w:val="0"/>
  </w:num>
  <w:num w:numId="21" w16cid:durableId="1507406802">
    <w:abstractNumId w:val="6"/>
  </w:num>
  <w:num w:numId="22" w16cid:durableId="172231806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789781588">
    <w:abstractNumId w:val="21"/>
  </w:num>
  <w:num w:numId="24" w16cid:durableId="737438537">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9"/>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5A8A"/>
    <w:rsid w:val="00080A97"/>
    <w:rsid w:val="00095A8A"/>
    <w:rsid w:val="000A0C8D"/>
    <w:rsid w:val="001267BC"/>
    <w:rsid w:val="00150F00"/>
    <w:rsid w:val="00162420"/>
    <w:rsid w:val="0016496C"/>
    <w:rsid w:val="00171E91"/>
    <w:rsid w:val="001B0B3A"/>
    <w:rsid w:val="001B7C3D"/>
    <w:rsid w:val="001D0A90"/>
    <w:rsid w:val="001E05A0"/>
    <w:rsid w:val="001F5613"/>
    <w:rsid w:val="0021211A"/>
    <w:rsid w:val="00216F8A"/>
    <w:rsid w:val="00220BC5"/>
    <w:rsid w:val="00266139"/>
    <w:rsid w:val="002C2159"/>
    <w:rsid w:val="002D10A6"/>
    <w:rsid w:val="002E4776"/>
    <w:rsid w:val="002F0DEC"/>
    <w:rsid w:val="0033780B"/>
    <w:rsid w:val="00344991"/>
    <w:rsid w:val="00345C68"/>
    <w:rsid w:val="003660C4"/>
    <w:rsid w:val="00392D2C"/>
    <w:rsid w:val="0039762B"/>
    <w:rsid w:val="003C4131"/>
    <w:rsid w:val="0042190D"/>
    <w:rsid w:val="00433F5F"/>
    <w:rsid w:val="00450EDE"/>
    <w:rsid w:val="004544AA"/>
    <w:rsid w:val="00473044"/>
    <w:rsid w:val="004C6DA1"/>
    <w:rsid w:val="004D4A0D"/>
    <w:rsid w:val="00506DB9"/>
    <w:rsid w:val="0052431E"/>
    <w:rsid w:val="005374BA"/>
    <w:rsid w:val="00580132"/>
    <w:rsid w:val="00583FE4"/>
    <w:rsid w:val="005842D1"/>
    <w:rsid w:val="006137D7"/>
    <w:rsid w:val="006402CF"/>
    <w:rsid w:val="00644250"/>
    <w:rsid w:val="00645537"/>
    <w:rsid w:val="00666BEC"/>
    <w:rsid w:val="006715CB"/>
    <w:rsid w:val="006925B8"/>
    <w:rsid w:val="006A29DE"/>
    <w:rsid w:val="006F422E"/>
    <w:rsid w:val="00701393"/>
    <w:rsid w:val="00711EFB"/>
    <w:rsid w:val="007516F1"/>
    <w:rsid w:val="00763936"/>
    <w:rsid w:val="00766E1B"/>
    <w:rsid w:val="008616A6"/>
    <w:rsid w:val="008640CC"/>
    <w:rsid w:val="008D1B43"/>
    <w:rsid w:val="00903F51"/>
    <w:rsid w:val="00907104"/>
    <w:rsid w:val="00926125"/>
    <w:rsid w:val="00931253"/>
    <w:rsid w:val="00990CD2"/>
    <w:rsid w:val="00991076"/>
    <w:rsid w:val="009E07E1"/>
    <w:rsid w:val="00A00A9E"/>
    <w:rsid w:val="00AB3237"/>
    <w:rsid w:val="00AB42FB"/>
    <w:rsid w:val="00AD3D28"/>
    <w:rsid w:val="00AE2B3D"/>
    <w:rsid w:val="00B51BC2"/>
    <w:rsid w:val="00B523A7"/>
    <w:rsid w:val="00B83A07"/>
    <w:rsid w:val="00B933E4"/>
    <w:rsid w:val="00BB4590"/>
    <w:rsid w:val="00C5086D"/>
    <w:rsid w:val="00C667AC"/>
    <w:rsid w:val="00C82C18"/>
    <w:rsid w:val="00CA4EC3"/>
    <w:rsid w:val="00CB3CCE"/>
    <w:rsid w:val="00CD79A6"/>
    <w:rsid w:val="00D070E6"/>
    <w:rsid w:val="00D262AB"/>
    <w:rsid w:val="00D4024E"/>
    <w:rsid w:val="00D456E2"/>
    <w:rsid w:val="00D72735"/>
    <w:rsid w:val="00D95328"/>
    <w:rsid w:val="00D975C9"/>
    <w:rsid w:val="00DC7BC4"/>
    <w:rsid w:val="00E057EE"/>
    <w:rsid w:val="00E11D93"/>
    <w:rsid w:val="00E257F3"/>
    <w:rsid w:val="00E525C7"/>
    <w:rsid w:val="00E8145C"/>
    <w:rsid w:val="00E95189"/>
    <w:rsid w:val="00EB3F5F"/>
    <w:rsid w:val="00EB71B7"/>
    <w:rsid w:val="00EC3DAA"/>
    <w:rsid w:val="00ED2C73"/>
    <w:rsid w:val="00EE06C3"/>
    <w:rsid w:val="00F40DA5"/>
    <w:rsid w:val="00F5641A"/>
    <w:rsid w:val="00F867BD"/>
    <w:rsid w:val="00F93260"/>
    <w:rsid w:val="00FA2F7E"/>
    <w:rsid w:val="00FD344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024A90"/>
  <w15:chartTrackingRefBased/>
  <w15:docId w15:val="{795AF285-DD61-4277-979E-FF9E6C1B9F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190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8145C"/>
    <w:pPr>
      <w:ind w:left="720"/>
      <w:contextualSpacing/>
    </w:pPr>
  </w:style>
  <w:style w:type="table" w:styleId="TableGrid">
    <w:name w:val="Table Grid"/>
    <w:basedOn w:val="TableNormal"/>
    <w:uiPriority w:val="39"/>
    <w:rsid w:val="002F0D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2F0DEC"/>
    <w:pPr>
      <w:spacing w:after="200" w:line="240" w:lineRule="auto"/>
    </w:pPr>
    <w:rPr>
      <w:i/>
      <w:iCs/>
      <w:color w:val="44546A" w:themeColor="text2"/>
      <w:sz w:val="18"/>
      <w:szCs w:val="18"/>
    </w:rPr>
  </w:style>
  <w:style w:type="character" w:styleId="Hyperlink">
    <w:name w:val="Hyperlink"/>
    <w:basedOn w:val="DefaultParagraphFont"/>
    <w:uiPriority w:val="99"/>
    <w:unhideWhenUsed/>
    <w:rsid w:val="00AE2B3D"/>
    <w:rPr>
      <w:color w:val="0563C1" w:themeColor="hyperlink"/>
      <w:u w:val="single"/>
    </w:rPr>
  </w:style>
  <w:style w:type="character" w:styleId="UnresolvedMention">
    <w:name w:val="Unresolved Mention"/>
    <w:basedOn w:val="DefaultParagraphFont"/>
    <w:uiPriority w:val="99"/>
    <w:semiHidden/>
    <w:unhideWhenUsed/>
    <w:rsid w:val="00AE2B3D"/>
    <w:rPr>
      <w:color w:val="605E5C"/>
      <w:shd w:val="clear" w:color="auto" w:fill="E1DFDD"/>
    </w:rPr>
  </w:style>
  <w:style w:type="paragraph" w:styleId="Header">
    <w:name w:val="header"/>
    <w:basedOn w:val="Normal"/>
    <w:link w:val="HeaderChar"/>
    <w:uiPriority w:val="99"/>
    <w:unhideWhenUsed/>
    <w:rsid w:val="004544AA"/>
    <w:pPr>
      <w:tabs>
        <w:tab w:val="center" w:pos="4513"/>
        <w:tab w:val="right" w:pos="9026"/>
      </w:tabs>
      <w:spacing w:after="0" w:line="240" w:lineRule="auto"/>
    </w:pPr>
  </w:style>
  <w:style w:type="character" w:customStyle="1" w:styleId="HeaderChar">
    <w:name w:val="Header Char"/>
    <w:basedOn w:val="DefaultParagraphFont"/>
    <w:link w:val="Header"/>
    <w:uiPriority w:val="99"/>
    <w:rsid w:val="004544AA"/>
  </w:style>
  <w:style w:type="paragraph" w:styleId="Footer">
    <w:name w:val="footer"/>
    <w:basedOn w:val="Normal"/>
    <w:link w:val="FooterChar"/>
    <w:uiPriority w:val="99"/>
    <w:unhideWhenUsed/>
    <w:rsid w:val="004544AA"/>
    <w:pPr>
      <w:tabs>
        <w:tab w:val="center" w:pos="4513"/>
        <w:tab w:val="right" w:pos="9026"/>
      </w:tabs>
      <w:spacing w:after="0" w:line="240" w:lineRule="auto"/>
    </w:pPr>
  </w:style>
  <w:style w:type="character" w:customStyle="1" w:styleId="FooterChar">
    <w:name w:val="Footer Char"/>
    <w:basedOn w:val="DefaultParagraphFont"/>
    <w:link w:val="Footer"/>
    <w:uiPriority w:val="99"/>
    <w:rsid w:val="004544AA"/>
  </w:style>
  <w:style w:type="character" w:styleId="PlaceholderText">
    <w:name w:val="Placeholder Text"/>
    <w:basedOn w:val="DefaultParagraphFont"/>
    <w:uiPriority w:val="99"/>
    <w:semiHidden/>
    <w:rsid w:val="0064425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097666">
      <w:bodyDiv w:val="1"/>
      <w:marLeft w:val="0"/>
      <w:marRight w:val="0"/>
      <w:marTop w:val="0"/>
      <w:marBottom w:val="0"/>
      <w:divBdr>
        <w:top w:val="none" w:sz="0" w:space="0" w:color="auto"/>
        <w:left w:val="none" w:sz="0" w:space="0" w:color="auto"/>
        <w:bottom w:val="none" w:sz="0" w:space="0" w:color="auto"/>
        <w:right w:val="none" w:sz="0" w:space="0" w:color="auto"/>
      </w:divBdr>
      <w:divsChild>
        <w:div w:id="363096382">
          <w:marLeft w:val="360"/>
          <w:marRight w:val="0"/>
          <w:marTop w:val="200"/>
          <w:marBottom w:val="0"/>
          <w:divBdr>
            <w:top w:val="none" w:sz="0" w:space="0" w:color="auto"/>
            <w:left w:val="none" w:sz="0" w:space="0" w:color="auto"/>
            <w:bottom w:val="none" w:sz="0" w:space="0" w:color="auto"/>
            <w:right w:val="none" w:sz="0" w:space="0" w:color="auto"/>
          </w:divBdr>
        </w:div>
      </w:divsChild>
    </w:div>
    <w:div w:id="420419802">
      <w:bodyDiv w:val="1"/>
      <w:marLeft w:val="0"/>
      <w:marRight w:val="0"/>
      <w:marTop w:val="0"/>
      <w:marBottom w:val="0"/>
      <w:divBdr>
        <w:top w:val="none" w:sz="0" w:space="0" w:color="auto"/>
        <w:left w:val="none" w:sz="0" w:space="0" w:color="auto"/>
        <w:bottom w:val="none" w:sz="0" w:space="0" w:color="auto"/>
        <w:right w:val="none" w:sz="0" w:space="0" w:color="auto"/>
      </w:divBdr>
      <w:divsChild>
        <w:div w:id="135026969">
          <w:marLeft w:val="360"/>
          <w:marRight w:val="0"/>
          <w:marTop w:val="200"/>
          <w:marBottom w:val="0"/>
          <w:divBdr>
            <w:top w:val="none" w:sz="0" w:space="0" w:color="auto"/>
            <w:left w:val="none" w:sz="0" w:space="0" w:color="auto"/>
            <w:bottom w:val="none" w:sz="0" w:space="0" w:color="auto"/>
            <w:right w:val="none" w:sz="0" w:space="0" w:color="auto"/>
          </w:divBdr>
        </w:div>
      </w:divsChild>
    </w:div>
    <w:div w:id="737901311">
      <w:bodyDiv w:val="1"/>
      <w:marLeft w:val="0"/>
      <w:marRight w:val="0"/>
      <w:marTop w:val="0"/>
      <w:marBottom w:val="0"/>
      <w:divBdr>
        <w:top w:val="none" w:sz="0" w:space="0" w:color="auto"/>
        <w:left w:val="none" w:sz="0" w:space="0" w:color="auto"/>
        <w:bottom w:val="none" w:sz="0" w:space="0" w:color="auto"/>
        <w:right w:val="none" w:sz="0" w:space="0" w:color="auto"/>
      </w:divBdr>
    </w:div>
    <w:div w:id="742726542">
      <w:bodyDiv w:val="1"/>
      <w:marLeft w:val="0"/>
      <w:marRight w:val="0"/>
      <w:marTop w:val="0"/>
      <w:marBottom w:val="0"/>
      <w:divBdr>
        <w:top w:val="none" w:sz="0" w:space="0" w:color="auto"/>
        <w:left w:val="none" w:sz="0" w:space="0" w:color="auto"/>
        <w:bottom w:val="none" w:sz="0" w:space="0" w:color="auto"/>
        <w:right w:val="none" w:sz="0" w:space="0" w:color="auto"/>
      </w:divBdr>
      <w:divsChild>
        <w:div w:id="1306356294">
          <w:marLeft w:val="360"/>
          <w:marRight w:val="0"/>
          <w:marTop w:val="200"/>
          <w:marBottom w:val="0"/>
          <w:divBdr>
            <w:top w:val="none" w:sz="0" w:space="0" w:color="auto"/>
            <w:left w:val="none" w:sz="0" w:space="0" w:color="auto"/>
            <w:bottom w:val="none" w:sz="0" w:space="0" w:color="auto"/>
            <w:right w:val="none" w:sz="0" w:space="0" w:color="auto"/>
          </w:divBdr>
        </w:div>
      </w:divsChild>
    </w:div>
    <w:div w:id="858588404">
      <w:bodyDiv w:val="1"/>
      <w:marLeft w:val="0"/>
      <w:marRight w:val="0"/>
      <w:marTop w:val="0"/>
      <w:marBottom w:val="0"/>
      <w:divBdr>
        <w:top w:val="none" w:sz="0" w:space="0" w:color="auto"/>
        <w:left w:val="none" w:sz="0" w:space="0" w:color="auto"/>
        <w:bottom w:val="none" w:sz="0" w:space="0" w:color="auto"/>
        <w:right w:val="none" w:sz="0" w:space="0" w:color="auto"/>
      </w:divBdr>
      <w:divsChild>
        <w:div w:id="587882770">
          <w:marLeft w:val="360"/>
          <w:marRight w:val="0"/>
          <w:marTop w:val="200"/>
          <w:marBottom w:val="0"/>
          <w:divBdr>
            <w:top w:val="none" w:sz="0" w:space="0" w:color="auto"/>
            <w:left w:val="none" w:sz="0" w:space="0" w:color="auto"/>
            <w:bottom w:val="none" w:sz="0" w:space="0" w:color="auto"/>
            <w:right w:val="none" w:sz="0" w:space="0" w:color="auto"/>
          </w:divBdr>
        </w:div>
        <w:div w:id="2112967242">
          <w:marLeft w:val="360"/>
          <w:marRight w:val="0"/>
          <w:marTop w:val="200"/>
          <w:marBottom w:val="0"/>
          <w:divBdr>
            <w:top w:val="none" w:sz="0" w:space="0" w:color="auto"/>
            <w:left w:val="none" w:sz="0" w:space="0" w:color="auto"/>
            <w:bottom w:val="none" w:sz="0" w:space="0" w:color="auto"/>
            <w:right w:val="none" w:sz="0" w:space="0" w:color="auto"/>
          </w:divBdr>
        </w:div>
        <w:div w:id="1917280773">
          <w:marLeft w:val="360"/>
          <w:marRight w:val="0"/>
          <w:marTop w:val="200"/>
          <w:marBottom w:val="0"/>
          <w:divBdr>
            <w:top w:val="none" w:sz="0" w:space="0" w:color="auto"/>
            <w:left w:val="none" w:sz="0" w:space="0" w:color="auto"/>
            <w:bottom w:val="none" w:sz="0" w:space="0" w:color="auto"/>
            <w:right w:val="none" w:sz="0" w:space="0" w:color="auto"/>
          </w:divBdr>
        </w:div>
        <w:div w:id="1138835629">
          <w:marLeft w:val="360"/>
          <w:marRight w:val="0"/>
          <w:marTop w:val="200"/>
          <w:marBottom w:val="0"/>
          <w:divBdr>
            <w:top w:val="none" w:sz="0" w:space="0" w:color="auto"/>
            <w:left w:val="none" w:sz="0" w:space="0" w:color="auto"/>
            <w:bottom w:val="none" w:sz="0" w:space="0" w:color="auto"/>
            <w:right w:val="none" w:sz="0" w:space="0" w:color="auto"/>
          </w:divBdr>
        </w:div>
        <w:div w:id="266742014">
          <w:marLeft w:val="360"/>
          <w:marRight w:val="0"/>
          <w:marTop w:val="200"/>
          <w:marBottom w:val="0"/>
          <w:divBdr>
            <w:top w:val="none" w:sz="0" w:space="0" w:color="auto"/>
            <w:left w:val="none" w:sz="0" w:space="0" w:color="auto"/>
            <w:bottom w:val="none" w:sz="0" w:space="0" w:color="auto"/>
            <w:right w:val="none" w:sz="0" w:space="0" w:color="auto"/>
          </w:divBdr>
        </w:div>
      </w:divsChild>
    </w:div>
    <w:div w:id="1209952110">
      <w:bodyDiv w:val="1"/>
      <w:marLeft w:val="0"/>
      <w:marRight w:val="0"/>
      <w:marTop w:val="0"/>
      <w:marBottom w:val="0"/>
      <w:divBdr>
        <w:top w:val="none" w:sz="0" w:space="0" w:color="auto"/>
        <w:left w:val="none" w:sz="0" w:space="0" w:color="auto"/>
        <w:bottom w:val="none" w:sz="0" w:space="0" w:color="auto"/>
        <w:right w:val="none" w:sz="0" w:space="0" w:color="auto"/>
      </w:divBdr>
      <w:divsChild>
        <w:div w:id="385838638">
          <w:marLeft w:val="360"/>
          <w:marRight w:val="0"/>
          <w:marTop w:val="200"/>
          <w:marBottom w:val="0"/>
          <w:divBdr>
            <w:top w:val="none" w:sz="0" w:space="0" w:color="auto"/>
            <w:left w:val="none" w:sz="0" w:space="0" w:color="auto"/>
            <w:bottom w:val="none" w:sz="0" w:space="0" w:color="auto"/>
            <w:right w:val="none" w:sz="0" w:space="0" w:color="auto"/>
          </w:divBdr>
        </w:div>
      </w:divsChild>
    </w:div>
    <w:div w:id="1252814636">
      <w:bodyDiv w:val="1"/>
      <w:marLeft w:val="0"/>
      <w:marRight w:val="0"/>
      <w:marTop w:val="0"/>
      <w:marBottom w:val="0"/>
      <w:divBdr>
        <w:top w:val="none" w:sz="0" w:space="0" w:color="auto"/>
        <w:left w:val="none" w:sz="0" w:space="0" w:color="auto"/>
        <w:bottom w:val="none" w:sz="0" w:space="0" w:color="auto"/>
        <w:right w:val="none" w:sz="0" w:space="0" w:color="auto"/>
      </w:divBdr>
      <w:divsChild>
        <w:div w:id="289165034">
          <w:marLeft w:val="360"/>
          <w:marRight w:val="0"/>
          <w:marTop w:val="200"/>
          <w:marBottom w:val="0"/>
          <w:divBdr>
            <w:top w:val="none" w:sz="0" w:space="0" w:color="auto"/>
            <w:left w:val="none" w:sz="0" w:space="0" w:color="auto"/>
            <w:bottom w:val="none" w:sz="0" w:space="0" w:color="auto"/>
            <w:right w:val="none" w:sz="0" w:space="0" w:color="auto"/>
          </w:divBdr>
        </w:div>
      </w:divsChild>
    </w:div>
    <w:div w:id="1387605508">
      <w:bodyDiv w:val="1"/>
      <w:marLeft w:val="0"/>
      <w:marRight w:val="0"/>
      <w:marTop w:val="0"/>
      <w:marBottom w:val="0"/>
      <w:divBdr>
        <w:top w:val="none" w:sz="0" w:space="0" w:color="auto"/>
        <w:left w:val="none" w:sz="0" w:space="0" w:color="auto"/>
        <w:bottom w:val="none" w:sz="0" w:space="0" w:color="auto"/>
        <w:right w:val="none" w:sz="0" w:space="0" w:color="auto"/>
      </w:divBdr>
    </w:div>
    <w:div w:id="1971206564">
      <w:bodyDiv w:val="1"/>
      <w:marLeft w:val="0"/>
      <w:marRight w:val="0"/>
      <w:marTop w:val="0"/>
      <w:marBottom w:val="0"/>
      <w:divBdr>
        <w:top w:val="none" w:sz="0" w:space="0" w:color="auto"/>
        <w:left w:val="none" w:sz="0" w:space="0" w:color="auto"/>
        <w:bottom w:val="none" w:sz="0" w:space="0" w:color="auto"/>
        <w:right w:val="none" w:sz="0" w:space="0" w:color="auto"/>
      </w:divBdr>
      <w:divsChild>
        <w:div w:id="884103332">
          <w:marLeft w:val="360"/>
          <w:marRight w:val="0"/>
          <w:marTop w:val="200"/>
          <w:marBottom w:val="0"/>
          <w:divBdr>
            <w:top w:val="none" w:sz="0" w:space="0" w:color="auto"/>
            <w:left w:val="none" w:sz="0" w:space="0" w:color="auto"/>
            <w:bottom w:val="none" w:sz="0" w:space="0" w:color="auto"/>
            <w:right w:val="none" w:sz="0" w:space="0" w:color="auto"/>
          </w:divBdr>
        </w:div>
      </w:divsChild>
    </w:div>
    <w:div w:id="2097676306">
      <w:bodyDiv w:val="1"/>
      <w:marLeft w:val="0"/>
      <w:marRight w:val="0"/>
      <w:marTop w:val="0"/>
      <w:marBottom w:val="0"/>
      <w:divBdr>
        <w:top w:val="none" w:sz="0" w:space="0" w:color="auto"/>
        <w:left w:val="none" w:sz="0" w:space="0" w:color="auto"/>
        <w:bottom w:val="none" w:sz="0" w:space="0" w:color="auto"/>
        <w:right w:val="none" w:sz="0" w:space="0" w:color="auto"/>
      </w:divBdr>
      <w:divsChild>
        <w:div w:id="584269595">
          <w:marLeft w:val="360"/>
          <w:marRight w:val="0"/>
          <w:marTop w:val="200"/>
          <w:marBottom w:val="0"/>
          <w:divBdr>
            <w:top w:val="none" w:sz="0" w:space="0" w:color="auto"/>
            <w:left w:val="none" w:sz="0" w:space="0" w:color="auto"/>
            <w:bottom w:val="none" w:sz="0" w:space="0" w:color="auto"/>
            <w:right w:val="none" w:sz="0" w:space="0" w:color="auto"/>
          </w:divBdr>
        </w:div>
      </w:divsChild>
    </w:div>
    <w:div w:id="2105302867">
      <w:bodyDiv w:val="1"/>
      <w:marLeft w:val="0"/>
      <w:marRight w:val="0"/>
      <w:marTop w:val="0"/>
      <w:marBottom w:val="0"/>
      <w:divBdr>
        <w:top w:val="none" w:sz="0" w:space="0" w:color="auto"/>
        <w:left w:val="none" w:sz="0" w:space="0" w:color="auto"/>
        <w:bottom w:val="none" w:sz="0" w:space="0" w:color="auto"/>
        <w:right w:val="none" w:sz="0" w:space="0" w:color="auto"/>
      </w:divBdr>
      <w:divsChild>
        <w:div w:id="1703289641">
          <w:marLeft w:val="360"/>
          <w:marRight w:val="0"/>
          <w:marTop w:val="20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alamazookitheka38@gmail.com" TargetMode="External"/><Relationship Id="rId13" Type="http://schemas.openxmlformats.org/officeDocument/2006/relationships/hyperlink" Target="https://www.iea.org/commentaries"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climate.co.k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hyperlink" Target="https://www.ellenmacarthurfoundation.org/publications" TargetMode="External"/><Relationship Id="rId10" Type="http://schemas.openxmlformats.org/officeDocument/2006/relationships/hyperlink" Target="mailto:dwekesa@mmu.ac.ke" TargetMode="External"/><Relationship Id="rId4" Type="http://schemas.openxmlformats.org/officeDocument/2006/relationships/settings" Target="settings.xml"/><Relationship Id="rId9" Type="http://schemas.openxmlformats.org/officeDocument/2006/relationships/hyperlink" Target="mailto:amarucha@mmu.ac.ke" TargetMode="External"/><Relationship Id="rId14" Type="http://schemas.openxmlformats.org/officeDocument/2006/relationships/hyperlink" Target="https://www.irena.org/publication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D6609C-FF24-48BD-AEEA-A782F431DB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2883</TotalTime>
  <Pages>24</Pages>
  <Words>5465</Words>
  <Characters>31153</Characters>
  <Application>Microsoft Office Word</Application>
  <DocSecurity>0</DocSecurity>
  <Lines>259</Lines>
  <Paragraphs>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kalamazoo kitheka</cp:lastModifiedBy>
  <cp:revision>54</cp:revision>
  <dcterms:created xsi:type="dcterms:W3CDTF">2026-08-04T09:12:00Z</dcterms:created>
  <dcterms:modified xsi:type="dcterms:W3CDTF">2026-08-20T11:08:00Z</dcterms:modified>
</cp:coreProperties>
</file>